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14327" w:type="dxa"/>
        <w:tblLook w:val="04A0" w:firstRow="1" w:lastRow="0" w:firstColumn="1" w:lastColumn="0" w:noHBand="0" w:noVBand="1"/>
      </w:tblPr>
      <w:tblGrid>
        <w:gridCol w:w="4672"/>
        <w:gridCol w:w="4821"/>
        <w:gridCol w:w="4825"/>
        <w:gridCol w:w="9"/>
      </w:tblGrid>
      <w:tr w:rsidR="00377E50" w:rsidRPr="00CE60C0" w14:paraId="417856C5" w14:textId="77777777" w:rsidTr="009526D9">
        <w:trPr>
          <w:trHeight w:val="274"/>
        </w:trPr>
        <w:tc>
          <w:tcPr>
            <w:tcW w:w="14327" w:type="dxa"/>
            <w:gridSpan w:val="4"/>
          </w:tcPr>
          <w:p w14:paraId="670838CF" w14:textId="2716E416" w:rsidR="00377E50" w:rsidRPr="00303542" w:rsidRDefault="00377E50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Приложение</w:t>
            </w: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№ 1 /</w:t>
            </w:r>
            <w:r w:rsidR="00D754A1"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№ 1 </w:t>
            </w: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Қосымша</w:t>
            </w:r>
            <w:r w:rsidRPr="00303542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/ Attachment No.1 </w:t>
            </w:r>
          </w:p>
        </w:tc>
      </w:tr>
      <w:tr w:rsidR="00377E50" w:rsidRPr="006A4F6B" w14:paraId="0098B4BD" w14:textId="77777777" w:rsidTr="009526D9">
        <w:trPr>
          <w:gridAfter w:val="1"/>
          <w:wAfter w:w="9" w:type="dxa"/>
          <w:trHeight w:val="269"/>
        </w:trPr>
        <w:tc>
          <w:tcPr>
            <w:tcW w:w="4672" w:type="dxa"/>
          </w:tcPr>
          <w:p w14:paraId="40A5A593" w14:textId="77777777" w:rsidR="00377E50" w:rsidRPr="006A4F6B" w:rsidRDefault="00377E50" w:rsidP="001E4DC5">
            <w:pPr>
              <w:spacing w:after="60" w:line="200" w:lineRule="exact"/>
              <w:jc w:val="center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ИНСТРУКЦИЯ ПО ВЫСТАВЛЕНИЮ СЧЕТОВ</w:t>
            </w:r>
          </w:p>
        </w:tc>
        <w:tc>
          <w:tcPr>
            <w:tcW w:w="4821" w:type="dxa"/>
          </w:tcPr>
          <w:p w14:paraId="2DCDC25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ШОТ ҰСЫНУ ТУРАЛЫ НҰСҚАУЛЫҚ </w:t>
            </w:r>
          </w:p>
        </w:tc>
        <w:tc>
          <w:tcPr>
            <w:tcW w:w="4825" w:type="dxa"/>
          </w:tcPr>
          <w:p w14:paraId="49A6019D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INVOICING ADDRESS </w:t>
            </w:r>
          </w:p>
        </w:tc>
      </w:tr>
      <w:tr w:rsidR="00377E50" w:rsidRPr="00C753F2" w14:paraId="16835B83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D5A5BD2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I. Адрес, куда направляются счета</w:t>
            </w:r>
          </w:p>
        </w:tc>
        <w:tc>
          <w:tcPr>
            <w:tcW w:w="4821" w:type="dxa"/>
          </w:tcPr>
          <w:p w14:paraId="0E818B18" w14:textId="76DA765C" w:rsidR="00377E50" w:rsidRPr="006A4F6B" w:rsidRDefault="009526D9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I. Шоттар жөнелтілетін мекенжай</w:t>
            </w:r>
          </w:p>
        </w:tc>
        <w:tc>
          <w:tcPr>
            <w:tcW w:w="4825" w:type="dxa"/>
          </w:tcPr>
          <w:p w14:paraId="1AC1C3DB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I. Address where all invoices shall be delivered </w:t>
            </w:r>
          </w:p>
        </w:tc>
      </w:tr>
      <w:tr w:rsidR="00377E50" w:rsidRPr="00C753F2" w14:paraId="0AD42D77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85A77D9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51B48FB4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16F9DE5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C753F2" w14:paraId="57E5F580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8E0F0FF" w14:textId="6DAFC930" w:rsidR="00377E50" w:rsidRPr="00C241D0" w:rsidRDefault="00377E50" w:rsidP="002C200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Все счета, счета-фактуры, инвойсы направляются по следующему адресу:</w:t>
            </w:r>
          </w:p>
        </w:tc>
        <w:tc>
          <w:tcPr>
            <w:tcW w:w="4821" w:type="dxa"/>
          </w:tcPr>
          <w:p w14:paraId="388A140B" w14:textId="269FAD6F" w:rsidR="00377E50" w:rsidRPr="00C241D0" w:rsidRDefault="00C241D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Барлық шот, шот-фактура, инвойс мына мекенжай бойынша жіберіледі:</w:t>
            </w:r>
          </w:p>
        </w:tc>
        <w:tc>
          <w:tcPr>
            <w:tcW w:w="4825" w:type="dxa"/>
          </w:tcPr>
          <w:p w14:paraId="242FC6AF" w14:textId="5D520363" w:rsidR="00377E50" w:rsidRPr="00C241D0" w:rsidRDefault="00C85132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All invoices shall be sent to the following address:</w:t>
            </w:r>
          </w:p>
        </w:tc>
      </w:tr>
      <w:tr w:rsidR="00377E50" w:rsidRPr="00C753F2" w14:paraId="2207589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C0805BE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  <w:t xml:space="preserve">                             </w:t>
            </w:r>
          </w:p>
        </w:tc>
        <w:tc>
          <w:tcPr>
            <w:tcW w:w="4821" w:type="dxa"/>
          </w:tcPr>
          <w:p w14:paraId="4AD1267C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54BE426E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E74DDE" w14:paraId="790A5E3B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EDD8E04" w14:textId="65E5FECD" w:rsidR="00377E50" w:rsidRPr="006A4F6B" w:rsidRDefault="002A67B7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Aktogay»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) /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Bozshakol»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821" w:type="dxa"/>
          </w:tcPr>
          <w:p w14:paraId="649DF309" w14:textId="5F2D9B49" w:rsidR="00377E50" w:rsidRPr="006A4F6B" w:rsidRDefault="002C2006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«KAZ Minerals Aktogay»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/ «KAZ Minerals Bozshakol»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</w:tc>
        <w:tc>
          <w:tcPr>
            <w:tcW w:w="4825" w:type="dxa"/>
          </w:tcPr>
          <w:p w14:paraId="1A819A55" w14:textId="4F1B8939" w:rsidR="00377E50" w:rsidRPr="006A4F6B" w:rsidRDefault="002C2006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KAZ Minerals Aktogay LLC / KAZ Minerals Bozshakol LLC</w:t>
            </w:r>
          </w:p>
        </w:tc>
      </w:tr>
      <w:tr w:rsidR="00377E50" w:rsidRPr="00E74DDE" w14:paraId="21F95C97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1DCDF5D9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015D356A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6FD6E418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E74DDE" w14:paraId="458C1819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661D336" w14:textId="77777777" w:rsidR="00377E50" w:rsidRPr="006A4F6B" w:rsidRDefault="00377E50" w:rsidP="001E4DC5">
            <w:pPr>
              <w:spacing w:after="6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Республика Казахстан, город Алматы, Медеуский район, проспект Достык, дом 85А, корпус 1, почтовый индекс 050021</w:t>
            </w:r>
          </w:p>
        </w:tc>
        <w:tc>
          <w:tcPr>
            <w:tcW w:w="4821" w:type="dxa"/>
          </w:tcPr>
          <w:p w14:paraId="21F0ADF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Қазақстан Республикасы, Алматы қаласы, Медеу ауданы, Достық даңғылы, 85А үй, 1 ғимарат, индекс 050021</w:t>
            </w:r>
          </w:p>
        </w:tc>
        <w:tc>
          <w:tcPr>
            <w:tcW w:w="4825" w:type="dxa"/>
          </w:tcPr>
          <w:p w14:paraId="294E8D36" w14:textId="77777777" w:rsidR="00377E50" w:rsidRPr="006A4F6B" w:rsidRDefault="00377E50" w:rsidP="001E4DC5">
            <w:pPr>
              <w:spacing w:after="6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Republic of Kazakhstan, Almaty city, Medeu district, Dostyk avenue, 85A, building 1, postal code 050021</w:t>
            </w:r>
          </w:p>
        </w:tc>
      </w:tr>
      <w:tr w:rsidR="00377E50" w:rsidRPr="00E74DDE" w14:paraId="7609EDC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7023706" w14:textId="36110033" w:rsidR="002A67B7" w:rsidRPr="000D4B65" w:rsidRDefault="009526D9" w:rsidP="001E4DC5">
            <w:pPr>
              <w:spacing w:after="60" w:line="200" w:lineRule="exact"/>
              <w:rPr>
                <w:rStyle w:val="a6"/>
                <w:color w:val="0070C0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): </w:t>
            </w:r>
            <w:hyperlink r:id="rId7" w:history="1"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KAL</w:t>
              </w:r>
              <w:r w:rsidRPr="000D4B6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AP</w:t>
              </w:r>
              <w:r w:rsidRPr="000D4B6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Accountants</w:t>
              </w:r>
              <w:r w:rsidRPr="000D4B6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@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Kazminerals</w:t>
              </w:r>
              <w:r w:rsidRPr="000D4B6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.</w:t>
              </w:r>
              <w:r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14:paraId="7328DF7A" w14:textId="77777777" w:rsidR="009526D9" w:rsidRPr="000D4B65" w:rsidRDefault="009526D9" w:rsidP="001E4DC5">
            <w:pPr>
              <w:spacing w:after="60" w:line="200" w:lineRule="exact"/>
              <w:rPr>
                <w:rStyle w:val="a6"/>
                <w:color w:val="0070C0"/>
                <w:lang w:val="en-US"/>
              </w:rPr>
            </w:pPr>
          </w:p>
          <w:p w14:paraId="11D711A4" w14:textId="7F296D56" w:rsidR="009526D9" w:rsidRPr="000D4B65" w:rsidRDefault="009526D9" w:rsidP="001E4DC5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ТОО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«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Bozshakol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0D4B6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  <w:p w14:paraId="32990A54" w14:textId="77777777" w:rsidR="00C753F2" w:rsidRDefault="00C753F2" w:rsidP="00C753F2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KBL_AP_Accountants@Kazminerals.com</w:t>
              </w:r>
            </w:hyperlink>
          </w:p>
          <w:p w14:paraId="6B7C4E03" w14:textId="05B2ACBA" w:rsidR="009A51EA" w:rsidRPr="000D4B65" w:rsidRDefault="00C753F2" w:rsidP="001E4DC5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hyperlink r:id="rId9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KBL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_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AP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_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Assistant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@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Kazminerals</w:t>
              </w:r>
              <w:r w:rsidR="008A68A7" w:rsidRPr="000D4B65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.</w:t>
              </w:r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com</w:t>
              </w:r>
            </w:hyperlink>
          </w:p>
          <w:p w14:paraId="2A855BDD" w14:textId="77777777" w:rsidR="00377E50" w:rsidRPr="000D4B65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1" w:type="dxa"/>
          </w:tcPr>
          <w:p w14:paraId="0CDAA048" w14:textId="4AF70BC9" w:rsidR="009526D9" w:rsidRPr="000D4B65" w:rsidRDefault="009526D9" w:rsidP="002C2006">
            <w:pPr>
              <w:spacing w:after="60" w:line="200" w:lineRule="exact"/>
              <w:rPr>
                <w:lang w:val="en-US"/>
              </w:rPr>
            </w:pP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«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KAZ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Minerals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Aktogay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Актогай</w:t>
            </w:r>
            <w:r w:rsidRPr="000D4B65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  <w:p w14:paraId="16570F4D" w14:textId="2C026EDF" w:rsidR="002C2006" w:rsidRPr="006A4F6B" w:rsidRDefault="00E74DDE" w:rsidP="002C2006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0" w:history="1">
              <w:r w:rsidR="008A68A7"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KAL.AP.Accountants@Kazminerals.com</w:t>
              </w:r>
            </w:hyperlink>
          </w:p>
          <w:p w14:paraId="50C44CAB" w14:textId="77777777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</w:p>
          <w:p w14:paraId="3906FF6A" w14:textId="4A76FD61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>«KAZ Minerals Bozshakol» (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КАЗ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Минералз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Бозшаколь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) </w:t>
            </w: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ЖШС</w:t>
            </w:r>
          </w:p>
          <w:p w14:paraId="6BB1A430" w14:textId="77777777" w:rsidR="00C753F2" w:rsidRDefault="00C753F2" w:rsidP="00C753F2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1" w:history="1">
              <w:r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KBL_AP_Accountants@Kazminerals.com</w:t>
              </w:r>
            </w:hyperlink>
          </w:p>
          <w:p w14:paraId="24F2B0E6" w14:textId="4A925AC9" w:rsidR="002C2006" w:rsidRPr="006A4F6B" w:rsidRDefault="00E74DDE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hyperlink r:id="rId12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-US"/>
                </w:rPr>
                <w:t>KBL_AP_Assistant@Kazminerals.com</w:t>
              </w:r>
            </w:hyperlink>
          </w:p>
          <w:p w14:paraId="5921EC8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25" w:type="dxa"/>
          </w:tcPr>
          <w:p w14:paraId="1E673AF8" w14:textId="7FF30E5E" w:rsidR="009526D9" w:rsidRPr="006A4F6B" w:rsidRDefault="009526D9" w:rsidP="002C2006">
            <w:pPr>
              <w:spacing w:after="60" w:line="200" w:lineRule="exact"/>
              <w:rPr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KAZ Minerals Aktogay LLC</w:t>
            </w:r>
          </w:p>
          <w:p w14:paraId="05AC0830" w14:textId="1089FEB6" w:rsidR="002C2006" w:rsidRPr="006A4F6B" w:rsidRDefault="00E74DDE" w:rsidP="002C2006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3" w:history="1">
              <w:r w:rsidR="008A68A7" w:rsidRPr="006A4F6B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"/>
                </w:rPr>
                <w:t>KAL.AP.Accountants@Kazminerals.com</w:t>
              </w:r>
            </w:hyperlink>
          </w:p>
          <w:p w14:paraId="1E353D60" w14:textId="77777777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</w:p>
          <w:p w14:paraId="054CCBDE" w14:textId="398346C1" w:rsidR="009526D9" w:rsidRPr="006A4F6B" w:rsidRDefault="009526D9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r w:rsidRPr="006A4F6B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KAZ Minerals Bozshakol LLC</w:t>
            </w:r>
          </w:p>
          <w:p w14:paraId="76A7AF6C" w14:textId="77777777" w:rsidR="00C753F2" w:rsidRDefault="00C753F2" w:rsidP="00C753F2">
            <w:pPr>
              <w:spacing w:after="60" w:line="20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14" w:history="1">
              <w:r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KBL_AP_Accountants@Kazminerals.com</w:t>
              </w:r>
            </w:hyperlink>
          </w:p>
          <w:p w14:paraId="33C2D1C9" w14:textId="4F226C75" w:rsidR="002C2006" w:rsidRPr="006A4F6B" w:rsidRDefault="00E74DDE" w:rsidP="002C2006">
            <w:pPr>
              <w:spacing w:after="60" w:line="200" w:lineRule="exact"/>
              <w:rPr>
                <w:rStyle w:val="a6"/>
                <w:rFonts w:ascii="Times New Roman" w:hAnsi="Times New Roman" w:cs="Times New Roman"/>
                <w:color w:val="0070C0"/>
                <w:sz w:val="16"/>
                <w:szCs w:val="16"/>
                <w:lang w:val="en-US"/>
              </w:rPr>
            </w:pPr>
            <w:hyperlink r:id="rId15" w:history="1">
              <w:r w:rsidR="008A68A7" w:rsidRPr="006A4F6B">
                <w:rPr>
                  <w:rStyle w:val="a6"/>
                  <w:rFonts w:ascii="Times New Roman" w:hAnsi="Times New Roman" w:cs="Times New Roman"/>
                  <w:color w:val="0070C0"/>
                  <w:sz w:val="16"/>
                  <w:szCs w:val="16"/>
                  <w:lang w:val="en"/>
                </w:rPr>
                <w:t>KBL_AP_Assistant@Kazminerals.com</w:t>
              </w:r>
            </w:hyperlink>
          </w:p>
          <w:p w14:paraId="057BB636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77E50" w:rsidRPr="006A4F6B" w14:paraId="7A128D4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5F5273D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Вниманию: Финансового департамента</w:t>
            </w:r>
          </w:p>
        </w:tc>
        <w:tc>
          <w:tcPr>
            <w:tcW w:w="4821" w:type="dxa"/>
          </w:tcPr>
          <w:p w14:paraId="58EF57E7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Кімнің назарына: Қаржы департаменті</w:t>
            </w:r>
          </w:p>
        </w:tc>
        <w:tc>
          <w:tcPr>
            <w:tcW w:w="4825" w:type="dxa"/>
          </w:tcPr>
          <w:p w14:paraId="710C25C9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en"/>
              </w:rPr>
              <w:t>Attn: Finance Department</w:t>
            </w:r>
          </w:p>
        </w:tc>
      </w:tr>
      <w:tr w:rsidR="00377E50" w:rsidRPr="006A4F6B" w14:paraId="28E896B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34C3916C" w14:textId="77777777" w:rsidR="00377E50" w:rsidRPr="006A4F6B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Cs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II. Условия</w:t>
            </w:r>
          </w:p>
        </w:tc>
        <w:tc>
          <w:tcPr>
            <w:tcW w:w="4821" w:type="dxa"/>
          </w:tcPr>
          <w:p w14:paraId="4DAEBCF7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</w:rPr>
              <w:t>II. Шарттар</w:t>
            </w:r>
          </w:p>
        </w:tc>
        <w:tc>
          <w:tcPr>
            <w:tcW w:w="4825" w:type="dxa"/>
          </w:tcPr>
          <w:p w14:paraId="43943CAD" w14:textId="77777777" w:rsidR="00377E50" w:rsidRPr="006A4F6B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6A4F6B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II. Invoicing condition</w:t>
            </w:r>
          </w:p>
        </w:tc>
      </w:tr>
      <w:tr w:rsidR="00377E50" w:rsidRPr="00E74DDE" w14:paraId="2D292E2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DEB749F" w14:textId="3BF5E2F9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Невыполнение или неточное соблюдение любого из указанных ниже условий будет считаться достаточным основанием для задержки оплаты и/или возвращения счёта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</w:rPr>
              <w:t>Исполнителю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1" w:type="dxa"/>
          </w:tcPr>
          <w:p w14:paraId="4CE5FF28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Төменде көрсетілген кез келген талаптарды орындамау немесе дәл ұстанбау төлемді кешеуілдетуге және/немесе Мердігерге шотты қайтарып беруге жеткілікті негіз болып есептеледі. </w:t>
            </w:r>
          </w:p>
        </w:tc>
        <w:tc>
          <w:tcPr>
            <w:tcW w:w="4825" w:type="dxa"/>
          </w:tcPr>
          <w:p w14:paraId="2E7A8410" w14:textId="44FE4349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Any of the following conditions, not being followed or being correct, will be considered just cause for withholding payment and/or returning invoices to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Service Provider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. </w:t>
            </w:r>
          </w:p>
        </w:tc>
      </w:tr>
      <w:tr w:rsidR="00377E50" w:rsidRPr="006A4F6B" w14:paraId="1F42411A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1FDD88C8" w14:textId="77777777" w:rsidR="00377E50" w:rsidRPr="00C241D0" w:rsidRDefault="00377E50" w:rsidP="001E4DC5">
            <w:pPr>
              <w:spacing w:after="60" w:line="200" w:lineRule="exact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Общие положения:</w:t>
            </w:r>
          </w:p>
        </w:tc>
        <w:tc>
          <w:tcPr>
            <w:tcW w:w="4821" w:type="dxa"/>
          </w:tcPr>
          <w:p w14:paraId="10D533FB" w14:textId="77777777" w:rsidR="00377E50" w:rsidRPr="00C241D0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Жалпы ережелер: </w:t>
            </w:r>
          </w:p>
        </w:tc>
        <w:tc>
          <w:tcPr>
            <w:tcW w:w="4825" w:type="dxa"/>
          </w:tcPr>
          <w:p w14:paraId="5E37D70F" w14:textId="77777777" w:rsidR="00377E50" w:rsidRPr="00C241D0" w:rsidRDefault="00377E50" w:rsidP="001E4DC5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 xml:space="preserve">General terms: </w:t>
            </w:r>
          </w:p>
        </w:tc>
      </w:tr>
      <w:tr w:rsidR="00377E50" w:rsidRPr="00E74DDE" w14:paraId="3875F50D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D1A5DA0" w14:textId="63113C47" w:rsidR="00377E50" w:rsidRPr="00C241D0" w:rsidRDefault="00377E50" w:rsidP="00A32A76">
            <w:pPr>
              <w:numPr>
                <w:ilvl w:val="0"/>
                <w:numId w:val="5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Наименование, адрес и банковские реквизиты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</w:rPr>
              <w:t>Исполнителя</w:t>
            </w:r>
            <w:r w:rsidR="0003714E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должны соответствовать реквизитам, указанным в Договоре.</w:t>
            </w:r>
          </w:p>
        </w:tc>
        <w:tc>
          <w:tcPr>
            <w:tcW w:w="4821" w:type="dxa"/>
          </w:tcPr>
          <w:p w14:paraId="632C36CC" w14:textId="015F5575" w:rsidR="00377E50" w:rsidRPr="00C241D0" w:rsidRDefault="00C241D0" w:rsidP="00A32A76">
            <w:pPr>
              <w:pStyle w:val="aa"/>
              <w:numPr>
                <w:ilvl w:val="0"/>
                <w:numId w:val="5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 w:rsidRPr="00C241D0">
              <w:rPr>
                <w:rFonts w:cs="Times New Roman"/>
                <w:sz w:val="16"/>
                <w:szCs w:val="16"/>
              </w:rPr>
              <w:t>Мердігердің атауы, мекенжайы және банктік деректемелері Шартта көрсетілген деректемелерге сәйкес келуі керек.</w:t>
            </w:r>
          </w:p>
        </w:tc>
        <w:tc>
          <w:tcPr>
            <w:tcW w:w="4825" w:type="dxa"/>
          </w:tcPr>
          <w:p w14:paraId="323F10D8" w14:textId="067527E4" w:rsidR="00377E50" w:rsidRPr="00C241D0" w:rsidRDefault="000C0C1B" w:rsidP="00A32A76">
            <w:pPr>
              <w:numPr>
                <w:ilvl w:val="0"/>
                <w:numId w:val="10"/>
              </w:num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The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Service Provider</w:t>
            </w:r>
            <w:r w:rsidR="0003714E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’s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name, address and banking details shall be the same as the details stated in the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.</w:t>
            </w:r>
          </w:p>
        </w:tc>
      </w:tr>
      <w:tr w:rsidR="00DF4022" w:rsidRPr="00E74DDE" w14:paraId="27F0AA5D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046D19C" w14:textId="1DC0CC49" w:rsidR="00DF4022" w:rsidRPr="00C241D0" w:rsidRDefault="00DF4022" w:rsidP="00DF4022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В электронном счёте-фактуре (инвойсе) обязательно должны быть указаны:</w:t>
            </w:r>
          </w:p>
        </w:tc>
        <w:tc>
          <w:tcPr>
            <w:tcW w:w="4821" w:type="dxa"/>
          </w:tcPr>
          <w:p w14:paraId="57E41800" w14:textId="366AEF1D" w:rsidR="00DF4022" w:rsidRPr="00C241D0" w:rsidRDefault="00C241D0" w:rsidP="00C241D0">
            <w:p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Электрондық шот-фактурада (шот-фактурада) мыналар көрсетілуі керек:</w:t>
            </w:r>
          </w:p>
        </w:tc>
        <w:tc>
          <w:tcPr>
            <w:tcW w:w="4825" w:type="dxa"/>
          </w:tcPr>
          <w:p w14:paraId="64799908" w14:textId="76210D95" w:rsidR="00DF4022" w:rsidRPr="00C241D0" w:rsidRDefault="00DF4022" w:rsidP="00DF4022">
            <w:pPr>
              <w:numPr>
                <w:ilvl w:val="0"/>
                <w:numId w:val="10"/>
              </w:numPr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An electronic invoice shall include the following information:</w:t>
            </w:r>
          </w:p>
        </w:tc>
      </w:tr>
      <w:tr w:rsidR="00DF4022" w:rsidRPr="00E74DDE" w14:paraId="067CF41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6C47F2F" w14:textId="14A0F7F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счёта-фактуры (инвойса) учетной системы поставщика (номер не должен повторяться);</w:t>
            </w:r>
          </w:p>
        </w:tc>
        <w:tc>
          <w:tcPr>
            <w:tcW w:w="4821" w:type="dxa"/>
          </w:tcPr>
          <w:p w14:paraId="4B502044" w14:textId="266C4629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жеткізушінің есепке алу жүйесіндегі шот-фактурасының (инвойс) нөмірі (нөмір қайталанбауы керек);</w:t>
            </w:r>
          </w:p>
        </w:tc>
        <w:tc>
          <w:tcPr>
            <w:tcW w:w="4825" w:type="dxa"/>
          </w:tcPr>
          <w:p w14:paraId="5BF2A3A6" w14:textId="0AEB55FB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number of the invoice from the supplier's accounting system (the number shall not be repeated);</w:t>
            </w:r>
          </w:p>
        </w:tc>
      </w:tr>
      <w:tr w:rsidR="00DF4022" w:rsidRPr="006A4F6B" w14:paraId="62FBF74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02AC0513" w14:textId="334720D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дата счёта-фактуры (инвойса);</w:t>
            </w:r>
          </w:p>
        </w:tc>
        <w:tc>
          <w:tcPr>
            <w:tcW w:w="4821" w:type="dxa"/>
          </w:tcPr>
          <w:p w14:paraId="1C4B55AA" w14:textId="27B7F395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 (инвойс) ұсынылған күн;</w:t>
            </w:r>
          </w:p>
        </w:tc>
        <w:tc>
          <w:tcPr>
            <w:tcW w:w="4825" w:type="dxa"/>
          </w:tcPr>
          <w:p w14:paraId="1122113C" w14:textId="33044D57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date of the invoice;</w:t>
            </w:r>
          </w:p>
        </w:tc>
      </w:tr>
      <w:tr w:rsidR="00DF4022" w:rsidRPr="00E74DDE" w14:paraId="67FECCF6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74B09E7" w14:textId="6B3BA1FB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</w:rPr>
              <w:t>валюта счёта-фактуры (инвойса), соответствующая валюте Договора;</w:t>
            </w:r>
          </w:p>
        </w:tc>
        <w:tc>
          <w:tcPr>
            <w:tcW w:w="4821" w:type="dxa"/>
          </w:tcPr>
          <w:p w14:paraId="14C7E752" w14:textId="0BB39C86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шот-фактураның (инвойстың) Шарттың валютасына сәйкес келетін валютасы;</w:t>
            </w:r>
          </w:p>
        </w:tc>
        <w:tc>
          <w:tcPr>
            <w:tcW w:w="4825" w:type="dxa"/>
          </w:tcPr>
          <w:p w14:paraId="5401E6C4" w14:textId="506071A3" w:rsidR="00DF4022" w:rsidRPr="00C241D0" w:rsidRDefault="00DF4022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 xml:space="preserve">currency of the invoice matching the currency of the </w:t>
            </w:r>
            <w:r w:rsidR="0003714E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eastAsia="SimSun" w:hAnsi="Times New Roman" w:cs="Times New Roman"/>
                <w:sz w:val="16"/>
                <w:szCs w:val="16"/>
                <w:lang w:val="en"/>
              </w:rPr>
              <w:t>;</w:t>
            </w:r>
          </w:p>
        </w:tc>
      </w:tr>
      <w:tr w:rsidR="00DF4022" w:rsidRPr="00E74DDE" w14:paraId="03ECB1D5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3509D874" w14:textId="245C4A29" w:rsidR="00DF4022" w:rsidRPr="00C241D0" w:rsidRDefault="00DF4022" w:rsidP="00DF4022">
            <w:pPr>
              <w:numPr>
                <w:ilvl w:val="0"/>
                <w:numId w:val="8"/>
              </w:numPr>
              <w:spacing w:after="60" w:line="200" w:lineRule="exact"/>
              <w:ind w:left="714" w:hanging="357"/>
              <w:contextualSpacing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Договора, номер и дата Заказа на поставку</w:t>
            </w:r>
          </w:p>
        </w:tc>
        <w:tc>
          <w:tcPr>
            <w:tcW w:w="4821" w:type="dxa"/>
          </w:tcPr>
          <w:p w14:paraId="55C1A0DF" w14:textId="05EEACC5" w:rsidR="00DF4022" w:rsidRPr="00C241D0" w:rsidRDefault="00C241D0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Шарттың нөмірі мен күні, жеткізуге арналған Тапсырыстың нөмірі мен күні</w:t>
            </w:r>
          </w:p>
        </w:tc>
        <w:tc>
          <w:tcPr>
            <w:tcW w:w="4825" w:type="dxa"/>
          </w:tcPr>
          <w:p w14:paraId="004576D6" w14:textId="45B99275" w:rsidR="00DF4022" w:rsidRPr="00C241D0" w:rsidRDefault="0003714E" w:rsidP="00DF4022">
            <w:pPr>
              <w:numPr>
                <w:ilvl w:val="0"/>
                <w:numId w:val="9"/>
              </w:numPr>
              <w:tabs>
                <w:tab w:val="left" w:pos="3686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  <w:r w:rsidR="00DF4022"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number and date, Purchase Order number and date</w:t>
            </w:r>
          </w:p>
        </w:tc>
      </w:tr>
      <w:tr w:rsidR="00377E50" w:rsidRPr="006A4F6B" w14:paraId="79D72D9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2A6EF3CD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-US"/>
              </w:rPr>
              <w:lastRenderedPageBreak/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Дополнительные положения:</w:t>
            </w:r>
          </w:p>
        </w:tc>
        <w:tc>
          <w:tcPr>
            <w:tcW w:w="4821" w:type="dxa"/>
          </w:tcPr>
          <w:p w14:paraId="7D8BC2E4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 xml:space="preserve">Қосымша ережелер: </w:t>
            </w:r>
          </w:p>
        </w:tc>
        <w:tc>
          <w:tcPr>
            <w:tcW w:w="4825" w:type="dxa"/>
          </w:tcPr>
          <w:p w14:paraId="75C0A06B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Additional Terms:</w:t>
            </w:r>
          </w:p>
        </w:tc>
      </w:tr>
      <w:tr w:rsidR="00DF4022" w:rsidRPr="00E74DDE" w14:paraId="1DA8B072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EFC07E4" w14:textId="4E74EFD2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Каждая из позиций в электронном счёте-фактуре (инвойсе) должна содержать ссылку на соответствующую часть Договора</w:t>
            </w:r>
            <w:r w:rsidR="00C241D0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21" w:type="dxa"/>
          </w:tcPr>
          <w:p w14:paraId="35C7852E" w14:textId="064C2D33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Электрондық шот-фактураның (инвойстың) әрқайсысында Шарттың тиісті бөлігіне сілтеме берілуі керек.</w:t>
            </w:r>
          </w:p>
        </w:tc>
        <w:tc>
          <w:tcPr>
            <w:tcW w:w="4825" w:type="dxa"/>
          </w:tcPr>
          <w:p w14:paraId="424CF6E6" w14:textId="5714F4B2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Each item of the electronic invoice shall contain a reference to the relevant part of the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>Agreement.</w:t>
            </w:r>
            <w:r w:rsidR="0003714E"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"/>
              </w:rPr>
              <w:t xml:space="preserve"> </w:t>
            </w:r>
          </w:p>
        </w:tc>
      </w:tr>
      <w:tr w:rsidR="00DF4022" w:rsidRPr="00E74DDE" w14:paraId="298BCA3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6B85C58D" w14:textId="3715063F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счёт-фактура, выставляется на портале esf.gov.kz после письменного согласования Акта выполненных работ представителями ТОО «KAZ Minerals Aktogay» (КАЗ Минералз Актогай) / ТОО «KAZ Minerals Bozshakol» (КАЗ Минералз Бозшаколь) (не применимо, если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Исполнителем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оказания Услуг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является нерезидент Республики Казахстан).</w:t>
            </w:r>
          </w:p>
        </w:tc>
        <w:tc>
          <w:tcPr>
            <w:tcW w:w="4821" w:type="dxa"/>
          </w:tcPr>
          <w:p w14:paraId="05F89EA6" w14:textId="4EC53E36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«KAZ Minerals Aktogay» (КАЗ Минералз Ақтоғай) ЖШС/ «KAZ Minerals Bozshakol» (КАЗ Минералз Бозшаколь) ЖШС өкілдері Орындалған жұмыстар актісін жазбаша түрде келісімге алғаннан кейін esf.gov.kz порталына электрондық шот-фактура ұсынылады (егер Мердігерлік шарт бойынша Мердігер Қазақстан Республикасының резиденті болмаса, қолданылмайды).</w:t>
            </w:r>
          </w:p>
        </w:tc>
        <w:tc>
          <w:tcPr>
            <w:tcW w:w="4825" w:type="dxa"/>
          </w:tcPr>
          <w:p w14:paraId="2DEAF37D" w14:textId="553FFC16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</w:pP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The electronic invoice shall be issued on the esf.gov.kz portal after a written approval of the Work Completion Certificate by the representatives of KAZ Minerals Aktogay LLC/KAZ Minerals Bozshakol LLC (not applicable if the </w:t>
            </w:r>
            <w:r w:rsidR="0003714E">
              <w:rPr>
                <w:rFonts w:ascii="Times New Roman" w:hAnsi="Times New Roman" w:cs="Times New Roman"/>
                <w:sz w:val="16"/>
                <w:szCs w:val="16"/>
                <w:lang w:val="en"/>
              </w:rPr>
              <w:t>Service Provider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under the </w:t>
            </w:r>
            <w:r w:rsidR="0003714E">
              <w:rPr>
                <w:rFonts w:ascii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  <w:lang w:val="en"/>
              </w:rPr>
              <w:t>is a non-resident of the Republic of Kazakhstan).</w:t>
            </w:r>
          </w:p>
        </w:tc>
      </w:tr>
      <w:tr w:rsidR="00DF4022" w:rsidRPr="00C753F2" w14:paraId="54D3BFAC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72D89416" w14:textId="376A0860" w:rsidR="00DF4022" w:rsidRPr="00C241D0" w:rsidRDefault="00DF4022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284"/>
              </w:tabs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0371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Инвойс (если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Исполнителем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по Договору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оказания Услуг</w:t>
            </w:r>
            <w:r w:rsidR="0003714E"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 xml:space="preserve">является нерезидент Республики Казахстан) и сопроводительные документы (Акт </w:t>
            </w:r>
            <w:r w:rsidR="0003714E">
              <w:rPr>
                <w:rFonts w:ascii="Times New Roman" w:hAnsi="Times New Roman" w:cs="Times New Roman"/>
                <w:sz w:val="16"/>
                <w:szCs w:val="16"/>
              </w:rPr>
              <w:t>оказанных Услуг</w:t>
            </w:r>
            <w:r w:rsidRPr="00C241D0">
              <w:rPr>
                <w:rFonts w:ascii="Times New Roman" w:hAnsi="Times New Roman" w:cs="Times New Roman"/>
                <w:sz w:val="16"/>
                <w:szCs w:val="16"/>
              </w:rPr>
              <w:t>, табеля учёта рабочего времени, квитанции и прочие документы, указанные в Договоре) предоставляются в оригинале.</w:t>
            </w:r>
          </w:p>
        </w:tc>
        <w:tc>
          <w:tcPr>
            <w:tcW w:w="4821" w:type="dxa"/>
          </w:tcPr>
          <w:p w14:paraId="79B60B79" w14:textId="3F088A53" w:rsidR="00DF4022" w:rsidRPr="00C241D0" w:rsidRDefault="00C241D0" w:rsidP="00DF4022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after="60" w:line="200" w:lineRule="exact"/>
              <w:contextualSpacing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Инвойс (егер Мердігерлік Шарт бойынша Мердігер Қазақстан Республикасының бейрезиденті болса) және ілеспе құжаттар (Орындалған жұмыстар актісі, жұмыс уақытын есепке алу табельдері, түбіртектер және Шартта көрсетілген басқа да құжаттар) түпнұсқада ұсынылады.</w:t>
            </w:r>
          </w:p>
        </w:tc>
        <w:tc>
          <w:tcPr>
            <w:tcW w:w="4825" w:type="dxa"/>
          </w:tcPr>
          <w:p w14:paraId="3BB61F18" w14:textId="1F9E636A" w:rsidR="00DF4022" w:rsidRPr="00C241D0" w:rsidRDefault="00DF4022" w:rsidP="008A68A7">
            <w:pPr>
              <w:pStyle w:val="aa"/>
              <w:numPr>
                <w:ilvl w:val="0"/>
                <w:numId w:val="6"/>
              </w:numPr>
              <w:tabs>
                <w:tab w:val="num" w:pos="0"/>
              </w:tabs>
              <w:spacing w:after="60" w:line="200" w:lineRule="exact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The invoice (if the 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Service Provider</w:t>
            </w:r>
            <w:r w:rsidR="0003714E" w:rsidRPr="00C241D0">
              <w:rPr>
                <w:rFonts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under the 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="0003714E" w:rsidRPr="00C241D0">
              <w:rPr>
                <w:rFonts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is a non-resident of the Republic of Kazakhstan) and accompanying documents (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Service</w:t>
            </w:r>
            <w:r w:rsidR="0003714E" w:rsidRPr="00C241D0">
              <w:rPr>
                <w:rFonts w:cs="Times New Roman"/>
                <w:sz w:val="16"/>
                <w:szCs w:val="16"/>
                <w:lang w:val="en"/>
              </w:rPr>
              <w:t xml:space="preserve"> 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Completion Certificate, timesheets, receipts and other documents specified in the 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) shall be provided in their original form.</w:t>
            </w:r>
          </w:p>
        </w:tc>
      </w:tr>
      <w:tr w:rsidR="00377E50" w:rsidRPr="006A4F6B" w14:paraId="6F69A441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5A6D0F29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Банковские реквизиты</w:t>
            </w:r>
          </w:p>
        </w:tc>
        <w:tc>
          <w:tcPr>
            <w:tcW w:w="4821" w:type="dxa"/>
          </w:tcPr>
          <w:p w14:paraId="24EB8465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</w:rPr>
              <w:t>Банктік деректемелер</w:t>
            </w:r>
          </w:p>
        </w:tc>
        <w:tc>
          <w:tcPr>
            <w:tcW w:w="4825" w:type="dxa"/>
          </w:tcPr>
          <w:p w14:paraId="7A42CAC3" w14:textId="77777777" w:rsidR="00377E50" w:rsidRPr="00C241D0" w:rsidRDefault="00377E50" w:rsidP="00A32A76">
            <w:p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val="en"/>
              </w:rPr>
              <w:t>Banking details</w:t>
            </w:r>
          </w:p>
        </w:tc>
      </w:tr>
      <w:tr w:rsidR="00377E50" w:rsidRPr="00E74DDE" w14:paraId="6638CC7F" w14:textId="77777777" w:rsidTr="009526D9">
        <w:trPr>
          <w:gridAfter w:val="1"/>
          <w:wAfter w:w="9" w:type="dxa"/>
        </w:trPr>
        <w:tc>
          <w:tcPr>
            <w:tcW w:w="4672" w:type="dxa"/>
          </w:tcPr>
          <w:p w14:paraId="42CF56E9" w14:textId="79D02336" w:rsidR="00377E50" w:rsidRPr="00C241D0" w:rsidRDefault="00377E50" w:rsidP="00A32A76">
            <w:pPr>
              <w:numPr>
                <w:ilvl w:val="0"/>
                <w:numId w:val="7"/>
              </w:numPr>
              <w:spacing w:after="60" w:line="200" w:lineRule="exact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О любых изменениях в банковских реквизитах </w:t>
            </w:r>
            <w:r w:rsidR="0003714E">
              <w:rPr>
                <w:rFonts w:ascii="Times New Roman" w:eastAsiaTheme="minorHAnsi" w:hAnsi="Times New Roman" w:cs="Times New Roman"/>
                <w:sz w:val="16"/>
                <w:szCs w:val="16"/>
              </w:rPr>
              <w:t>Исполнитель</w:t>
            </w:r>
            <w:r w:rsidR="0003714E"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C241D0">
              <w:rPr>
                <w:rFonts w:ascii="Times New Roman" w:eastAsiaTheme="minorHAnsi" w:hAnsi="Times New Roman" w:cs="Times New Roman"/>
                <w:sz w:val="16"/>
                <w:szCs w:val="16"/>
              </w:rPr>
              <w:t>обязан незамедлительно сообщать представителю Заказчика в письменном виде с дальнейшим подписанием соответствующего Изменения к Договору.</w:t>
            </w:r>
          </w:p>
        </w:tc>
        <w:tc>
          <w:tcPr>
            <w:tcW w:w="4821" w:type="dxa"/>
          </w:tcPr>
          <w:p w14:paraId="44A91768" w14:textId="63796566" w:rsidR="00E74DDE" w:rsidRPr="00E74DDE" w:rsidRDefault="00C241D0" w:rsidP="00E74DDE">
            <w:pPr>
              <w:pStyle w:val="aa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</w:rPr>
            </w:pPr>
            <w:r w:rsidRPr="00C241D0">
              <w:rPr>
                <w:rFonts w:cs="Times New Roman"/>
                <w:sz w:val="16"/>
                <w:szCs w:val="16"/>
                <w:lang w:val="kk-KZ"/>
              </w:rPr>
              <w:t>Мердігер кейіннен Шартқа енгізілген тиісті Өзгертулерге қол қоя отырып, банктік деректемелердегі кез келген өзгерістер туралы Тапсырыс берушінің өкіліне жазбаша түрде дереу хабарлауға міндетті.</w:t>
            </w:r>
          </w:p>
        </w:tc>
        <w:tc>
          <w:tcPr>
            <w:tcW w:w="4825" w:type="dxa"/>
          </w:tcPr>
          <w:p w14:paraId="1626B6A0" w14:textId="66B1E7AD" w:rsidR="00377E50" w:rsidRPr="00C241D0" w:rsidRDefault="00DF4022" w:rsidP="00A32A76">
            <w:pPr>
              <w:pStyle w:val="aa"/>
              <w:numPr>
                <w:ilvl w:val="0"/>
                <w:numId w:val="7"/>
              </w:numPr>
              <w:spacing w:before="0" w:after="60" w:line="200" w:lineRule="exact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C241D0">
              <w:rPr>
                <w:rFonts w:cs="Times New Roman"/>
                <w:sz w:val="16"/>
                <w:szCs w:val="16"/>
                <w:lang w:val="en"/>
              </w:rPr>
              <w:t xml:space="preserve">The Customer’s representatives shall be immediately notified in writing about any changes in the banking details with further signing of the Changes to the </w:t>
            </w:r>
            <w:r w:rsidR="0003714E">
              <w:rPr>
                <w:rFonts w:cs="Times New Roman"/>
                <w:sz w:val="16"/>
                <w:szCs w:val="16"/>
                <w:lang w:val="en"/>
              </w:rPr>
              <w:t>Agreement</w:t>
            </w:r>
            <w:r w:rsidRPr="00C241D0">
              <w:rPr>
                <w:rFonts w:cs="Times New Roman"/>
                <w:sz w:val="16"/>
                <w:szCs w:val="16"/>
                <w:lang w:val="en"/>
              </w:rPr>
              <w:t>.</w:t>
            </w:r>
          </w:p>
        </w:tc>
      </w:tr>
    </w:tbl>
    <w:p w14:paraId="279DAD25" w14:textId="77777777" w:rsidR="00377E50" w:rsidRPr="006A4F6B" w:rsidRDefault="00377E50" w:rsidP="001E4DC5">
      <w:pPr>
        <w:spacing w:after="6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377E50" w:rsidRPr="006A4F6B" w:rsidSect="00B26375">
      <w:footerReference w:type="default" r:id="rId16"/>
      <w:pgSz w:w="16838" w:h="11906" w:orient="landscape"/>
      <w:pgMar w:top="851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3456B" w14:textId="77777777" w:rsidR="00164D00" w:rsidRDefault="00164D00" w:rsidP="00B26375">
      <w:pPr>
        <w:spacing w:after="0" w:line="240" w:lineRule="auto"/>
      </w:pPr>
      <w:r>
        <w:separator/>
      </w:r>
    </w:p>
  </w:endnote>
  <w:endnote w:type="continuationSeparator" w:id="0">
    <w:p w14:paraId="12ACA762" w14:textId="77777777" w:rsidR="00164D00" w:rsidRDefault="00164D00" w:rsidP="00B2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37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6"/>
        <w:szCs w:val="16"/>
      </w:rPr>
    </w:sdtEndPr>
    <w:sdtContent>
      <w:p w14:paraId="087E344D" w14:textId="21B5378D" w:rsidR="00B26375" w:rsidRPr="00B26375" w:rsidRDefault="00B26375">
        <w:pPr>
          <w:pStyle w:val="af7"/>
          <w:jc w:val="right"/>
          <w:rPr>
            <w:rFonts w:ascii="Times New Roman" w:hAnsi="Times New Roman" w:cs="Times New Roman"/>
            <w:b/>
            <w:bCs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  <w:lang w:val="en"/>
          </w:rPr>
          <w:instrText>PAGE   \* MERGEFORMAT</w:instrTex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16"/>
            <w:szCs w:val="16"/>
            <w:lang w:val="en"/>
          </w:rPr>
          <w:t>2</w:t>
        </w:r>
        <w:r>
          <w:rPr>
            <w:rFonts w:ascii="Times New Roman" w:hAnsi="Times New Roman" w:cs="Times New Roman"/>
            <w:sz w:val="16"/>
            <w:szCs w:val="16"/>
            <w:lang w:val="en"/>
          </w:rPr>
          <w:fldChar w:fldCharType="end"/>
        </w:r>
      </w:p>
    </w:sdtContent>
  </w:sdt>
  <w:p w14:paraId="5AAAA1C4" w14:textId="77777777" w:rsidR="00B26375" w:rsidRDefault="00B2637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D042" w14:textId="77777777" w:rsidR="00164D00" w:rsidRDefault="00164D00" w:rsidP="00B26375">
      <w:pPr>
        <w:spacing w:after="0" w:line="240" w:lineRule="auto"/>
      </w:pPr>
      <w:r>
        <w:separator/>
      </w:r>
    </w:p>
  </w:footnote>
  <w:footnote w:type="continuationSeparator" w:id="0">
    <w:p w14:paraId="37ED08E2" w14:textId="77777777" w:rsidR="00164D00" w:rsidRDefault="00164D00" w:rsidP="00B2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730112"/>
    <w:multiLevelType w:val="multilevel"/>
    <w:tmpl w:val="6206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443135"/>
    <w:multiLevelType w:val="hybridMultilevel"/>
    <w:tmpl w:val="FF3081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51117"/>
    <w:multiLevelType w:val="hybridMultilevel"/>
    <w:tmpl w:val="AB5ED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370CD"/>
    <w:multiLevelType w:val="hybridMultilevel"/>
    <w:tmpl w:val="26B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56201"/>
    <w:multiLevelType w:val="multilevel"/>
    <w:tmpl w:val="09F8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A5269"/>
    <w:multiLevelType w:val="hybridMultilevel"/>
    <w:tmpl w:val="25B4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32DA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1E8115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3414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45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792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1023283">
    <w:abstractNumId w:val="8"/>
  </w:num>
  <w:num w:numId="5" w16cid:durableId="641692682">
    <w:abstractNumId w:val="2"/>
  </w:num>
  <w:num w:numId="6" w16cid:durableId="2069067017">
    <w:abstractNumId w:val="9"/>
  </w:num>
  <w:num w:numId="7" w16cid:durableId="457653116">
    <w:abstractNumId w:val="0"/>
  </w:num>
  <w:num w:numId="8" w16cid:durableId="1205942914">
    <w:abstractNumId w:val="5"/>
  </w:num>
  <w:num w:numId="9" w16cid:durableId="1354384673">
    <w:abstractNumId w:val="4"/>
  </w:num>
  <w:num w:numId="10" w16cid:durableId="1119184743">
    <w:abstractNumId w:val="3"/>
  </w:num>
  <w:num w:numId="11" w16cid:durableId="115147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A1"/>
    <w:rsid w:val="00001C52"/>
    <w:rsid w:val="00025C0D"/>
    <w:rsid w:val="0003714E"/>
    <w:rsid w:val="00064DD7"/>
    <w:rsid w:val="000A3DB3"/>
    <w:rsid w:val="000A644E"/>
    <w:rsid w:val="000C0C1B"/>
    <w:rsid w:val="000D4B65"/>
    <w:rsid w:val="000E29E5"/>
    <w:rsid w:val="000F0280"/>
    <w:rsid w:val="000F03D7"/>
    <w:rsid w:val="000F0585"/>
    <w:rsid w:val="000F3A0F"/>
    <w:rsid w:val="00100F16"/>
    <w:rsid w:val="00102AB7"/>
    <w:rsid w:val="00164D00"/>
    <w:rsid w:val="00173DB7"/>
    <w:rsid w:val="001E05D1"/>
    <w:rsid w:val="001E4DC5"/>
    <w:rsid w:val="001F3285"/>
    <w:rsid w:val="00211DB3"/>
    <w:rsid w:val="00223C87"/>
    <w:rsid w:val="00226FFA"/>
    <w:rsid w:val="00245888"/>
    <w:rsid w:val="00266ED4"/>
    <w:rsid w:val="002674F4"/>
    <w:rsid w:val="0027231A"/>
    <w:rsid w:val="002A29C9"/>
    <w:rsid w:val="002A67B7"/>
    <w:rsid w:val="002C2006"/>
    <w:rsid w:val="002C304E"/>
    <w:rsid w:val="002D1A23"/>
    <w:rsid w:val="002F2731"/>
    <w:rsid w:val="00303542"/>
    <w:rsid w:val="00305143"/>
    <w:rsid w:val="00323131"/>
    <w:rsid w:val="003357F2"/>
    <w:rsid w:val="0034527E"/>
    <w:rsid w:val="00356E49"/>
    <w:rsid w:val="00377E50"/>
    <w:rsid w:val="003A7123"/>
    <w:rsid w:val="003F3BCA"/>
    <w:rsid w:val="003F69ED"/>
    <w:rsid w:val="00411259"/>
    <w:rsid w:val="00414D6C"/>
    <w:rsid w:val="00473F81"/>
    <w:rsid w:val="00484AB0"/>
    <w:rsid w:val="0049324E"/>
    <w:rsid w:val="004A351D"/>
    <w:rsid w:val="004A5280"/>
    <w:rsid w:val="004B624B"/>
    <w:rsid w:val="004C0734"/>
    <w:rsid w:val="004C12BB"/>
    <w:rsid w:val="004C145A"/>
    <w:rsid w:val="0050380D"/>
    <w:rsid w:val="00511F4B"/>
    <w:rsid w:val="00527587"/>
    <w:rsid w:val="0054575B"/>
    <w:rsid w:val="00582A84"/>
    <w:rsid w:val="00597AFB"/>
    <w:rsid w:val="005A6884"/>
    <w:rsid w:val="006024B9"/>
    <w:rsid w:val="00611608"/>
    <w:rsid w:val="00622DD4"/>
    <w:rsid w:val="006626A1"/>
    <w:rsid w:val="006674C4"/>
    <w:rsid w:val="00677FF9"/>
    <w:rsid w:val="0069546C"/>
    <w:rsid w:val="006A4F6B"/>
    <w:rsid w:val="006B69CF"/>
    <w:rsid w:val="00703FC4"/>
    <w:rsid w:val="007156BB"/>
    <w:rsid w:val="00753274"/>
    <w:rsid w:val="00774847"/>
    <w:rsid w:val="00792654"/>
    <w:rsid w:val="007960FD"/>
    <w:rsid w:val="007A1700"/>
    <w:rsid w:val="007B1D68"/>
    <w:rsid w:val="007B2CAB"/>
    <w:rsid w:val="007B3DB2"/>
    <w:rsid w:val="007B6A94"/>
    <w:rsid w:val="007C1061"/>
    <w:rsid w:val="007C4DF7"/>
    <w:rsid w:val="007E5309"/>
    <w:rsid w:val="008047E3"/>
    <w:rsid w:val="00861ACB"/>
    <w:rsid w:val="00894944"/>
    <w:rsid w:val="008A68A7"/>
    <w:rsid w:val="008E5D37"/>
    <w:rsid w:val="008F02BE"/>
    <w:rsid w:val="008F4CF0"/>
    <w:rsid w:val="00926B67"/>
    <w:rsid w:val="009526D9"/>
    <w:rsid w:val="00962A44"/>
    <w:rsid w:val="009A51EA"/>
    <w:rsid w:val="009A77ED"/>
    <w:rsid w:val="009B12A8"/>
    <w:rsid w:val="009D07FD"/>
    <w:rsid w:val="009E31FA"/>
    <w:rsid w:val="009E73B8"/>
    <w:rsid w:val="009F545E"/>
    <w:rsid w:val="00A02E7C"/>
    <w:rsid w:val="00A1086E"/>
    <w:rsid w:val="00A21BE1"/>
    <w:rsid w:val="00A32A76"/>
    <w:rsid w:val="00A41517"/>
    <w:rsid w:val="00A76332"/>
    <w:rsid w:val="00A81114"/>
    <w:rsid w:val="00A82C28"/>
    <w:rsid w:val="00A95AE5"/>
    <w:rsid w:val="00AC3ECB"/>
    <w:rsid w:val="00B26375"/>
    <w:rsid w:val="00B407B4"/>
    <w:rsid w:val="00B40B0E"/>
    <w:rsid w:val="00B75973"/>
    <w:rsid w:val="00BB532F"/>
    <w:rsid w:val="00BD15E3"/>
    <w:rsid w:val="00BD48C2"/>
    <w:rsid w:val="00BE08B9"/>
    <w:rsid w:val="00C03BF3"/>
    <w:rsid w:val="00C22AD7"/>
    <w:rsid w:val="00C241D0"/>
    <w:rsid w:val="00C428DA"/>
    <w:rsid w:val="00C753F2"/>
    <w:rsid w:val="00C76D29"/>
    <w:rsid w:val="00C77A94"/>
    <w:rsid w:val="00C85132"/>
    <w:rsid w:val="00C90C6A"/>
    <w:rsid w:val="00CC099B"/>
    <w:rsid w:val="00CE60C0"/>
    <w:rsid w:val="00D1195A"/>
    <w:rsid w:val="00D12D42"/>
    <w:rsid w:val="00D24F2D"/>
    <w:rsid w:val="00D2531D"/>
    <w:rsid w:val="00D70387"/>
    <w:rsid w:val="00D754A1"/>
    <w:rsid w:val="00D858F9"/>
    <w:rsid w:val="00DA006F"/>
    <w:rsid w:val="00DB4FB7"/>
    <w:rsid w:val="00DC5AE1"/>
    <w:rsid w:val="00DF0D2E"/>
    <w:rsid w:val="00DF4022"/>
    <w:rsid w:val="00E0269B"/>
    <w:rsid w:val="00E105B7"/>
    <w:rsid w:val="00E345CC"/>
    <w:rsid w:val="00E66630"/>
    <w:rsid w:val="00E74DDE"/>
    <w:rsid w:val="00E966DE"/>
    <w:rsid w:val="00EE540D"/>
    <w:rsid w:val="00EE636A"/>
    <w:rsid w:val="00EF7F26"/>
    <w:rsid w:val="00F06473"/>
    <w:rsid w:val="00F06715"/>
    <w:rsid w:val="00F12878"/>
    <w:rsid w:val="00F219FE"/>
    <w:rsid w:val="00F33EE5"/>
    <w:rsid w:val="00F47DD6"/>
    <w:rsid w:val="00F56762"/>
    <w:rsid w:val="00F671ED"/>
    <w:rsid w:val="00F70BF6"/>
    <w:rsid w:val="00F76632"/>
    <w:rsid w:val="00F8137E"/>
    <w:rsid w:val="00FB1B19"/>
    <w:rsid w:val="00FB3AC1"/>
    <w:rsid w:val="00FD1C7F"/>
    <w:rsid w:val="00FE5BF8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33C2"/>
  <w15:chartTrackingRefBased/>
  <w15:docId w15:val="{4F8522F4-4DFC-45CE-B401-62C2C8E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34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73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D7"/>
    <w:rPr>
      <w:rFonts w:ascii="Segoe UI" w:eastAsia="MS Mincho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1195A"/>
    <w:rPr>
      <w:color w:val="0563C1" w:themeColor="hyperlink"/>
      <w:u w:val="single"/>
    </w:rPr>
  </w:style>
  <w:style w:type="character" w:customStyle="1" w:styleId="oradatatext1">
    <w:name w:val="oradatatext1"/>
    <w:basedOn w:val="a0"/>
    <w:rsid w:val="009F545E"/>
    <w:rPr>
      <w:rFonts w:ascii="Helvetica" w:hAnsi="Helvetica" w:hint="default"/>
      <w:color w:val="333333"/>
      <w:sz w:val="18"/>
      <w:szCs w:val="18"/>
    </w:rPr>
  </w:style>
  <w:style w:type="paragraph" w:styleId="a7">
    <w:name w:val="No Spacing"/>
    <w:link w:val="a8"/>
    <w:uiPriority w:val="1"/>
    <w:qFormat/>
    <w:rsid w:val="0069546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9546C"/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8F4CF0"/>
    <w:rPr>
      <w:i/>
      <w:iCs/>
    </w:rPr>
  </w:style>
  <w:style w:type="paragraph" w:styleId="aa">
    <w:name w:val="List Paragraph"/>
    <w:aliases w:val="Абзац"/>
    <w:basedOn w:val="a"/>
    <w:link w:val="ab"/>
    <w:uiPriority w:val="34"/>
    <w:qFormat/>
    <w:rsid w:val="00703FC4"/>
    <w:pPr>
      <w:spacing w:before="120" w:after="280" w:line="240" w:lineRule="auto"/>
      <w:ind w:left="720"/>
      <w:contextualSpacing/>
    </w:pPr>
    <w:rPr>
      <w:rFonts w:ascii="Times New Roman" w:eastAsiaTheme="minorHAnsi" w:hAnsi="Times New Roman"/>
      <w:sz w:val="28"/>
    </w:rPr>
  </w:style>
  <w:style w:type="character" w:customStyle="1" w:styleId="ab">
    <w:name w:val="Абзац списка Знак"/>
    <w:aliases w:val="Абзац Знак"/>
    <w:link w:val="aa"/>
    <w:uiPriority w:val="34"/>
    <w:locked/>
    <w:rsid w:val="00703FC4"/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100F16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100F16"/>
    <w:rPr>
      <w:rFonts w:ascii="Calibri" w:hAnsi="Calibri" w:cs="Calibri"/>
    </w:rPr>
  </w:style>
  <w:style w:type="character" w:styleId="ae">
    <w:name w:val="Unresolved Mention"/>
    <w:basedOn w:val="a0"/>
    <w:uiPriority w:val="99"/>
    <w:semiHidden/>
    <w:unhideWhenUsed/>
    <w:rsid w:val="008F02B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BD48C2"/>
  </w:style>
  <w:style w:type="character" w:styleId="af">
    <w:name w:val="Strong"/>
    <w:basedOn w:val="a0"/>
    <w:uiPriority w:val="22"/>
    <w:qFormat/>
    <w:rsid w:val="00266ED4"/>
    <w:rPr>
      <w:b/>
      <w:bCs/>
    </w:rPr>
  </w:style>
  <w:style w:type="paragraph" w:styleId="af0">
    <w:name w:val="Body Text"/>
    <w:basedOn w:val="a"/>
    <w:link w:val="af1"/>
    <w:uiPriority w:val="99"/>
    <w:unhideWhenUsed/>
    <w:rsid w:val="004C12BB"/>
    <w:pPr>
      <w:spacing w:before="120" w:after="120" w:line="240" w:lineRule="auto"/>
    </w:pPr>
    <w:rPr>
      <w:rFonts w:ascii="Times New Roman" w:eastAsiaTheme="minorHAnsi" w:hAnsi="Times New Roman"/>
      <w:sz w:val="28"/>
    </w:rPr>
  </w:style>
  <w:style w:type="character" w:customStyle="1" w:styleId="af1">
    <w:name w:val="Основной текст Знак"/>
    <w:basedOn w:val="a0"/>
    <w:link w:val="af0"/>
    <w:uiPriority w:val="99"/>
    <w:rsid w:val="004C12BB"/>
    <w:rPr>
      <w:rFonts w:ascii="Times New Roman" w:hAnsi="Times New Roman"/>
      <w:sz w:val="28"/>
    </w:rPr>
  </w:style>
  <w:style w:type="paragraph" w:customStyle="1" w:styleId="ListParagraph1">
    <w:name w:val="List Paragraph1"/>
    <w:basedOn w:val="a"/>
    <w:uiPriority w:val="72"/>
    <w:qFormat/>
    <w:rsid w:val="004C12BB"/>
    <w:pPr>
      <w:ind w:left="720"/>
      <w:contextualSpacing/>
    </w:pPr>
    <w:rPr>
      <w:rFonts w:ascii="Calibri" w:eastAsia="SimSun" w:hAnsi="Calibri" w:cs="Times New Roman"/>
    </w:rPr>
  </w:style>
  <w:style w:type="character" w:styleId="af2">
    <w:name w:val="annotation reference"/>
    <w:basedOn w:val="a0"/>
    <w:uiPriority w:val="99"/>
    <w:semiHidden/>
    <w:unhideWhenUsed/>
    <w:rsid w:val="00F70BF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70BF6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70BF6"/>
    <w:rPr>
      <w:rFonts w:eastAsia="MS Mincho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70BF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70BF6"/>
    <w:rPr>
      <w:rFonts w:eastAsia="MS Mincho"/>
      <w:b/>
      <w:bCs/>
      <w:sz w:val="20"/>
      <w:szCs w:val="20"/>
    </w:rPr>
  </w:style>
  <w:style w:type="character" w:customStyle="1" w:styleId="ui-provider">
    <w:name w:val="ui-provider"/>
    <w:basedOn w:val="a0"/>
    <w:rsid w:val="00B75973"/>
  </w:style>
  <w:style w:type="table" w:customStyle="1" w:styleId="1">
    <w:name w:val="Сетка таблицы1"/>
    <w:basedOn w:val="a1"/>
    <w:next w:val="a3"/>
    <w:uiPriority w:val="39"/>
    <w:rsid w:val="0037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B2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26375"/>
    <w:rPr>
      <w:rFonts w:eastAsia="MS Mincho"/>
    </w:rPr>
  </w:style>
  <w:style w:type="paragraph" w:styleId="af9">
    <w:name w:val="Revision"/>
    <w:hidden/>
    <w:uiPriority w:val="99"/>
    <w:semiHidden/>
    <w:rsid w:val="0003714E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L_AP_Accountants@Kazminerals.com" TargetMode="External"/><Relationship Id="rId13" Type="http://schemas.openxmlformats.org/officeDocument/2006/relationships/hyperlink" Target="mailto:KAL.AP.Accountants@Kazmineral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L.AP.Accountants@Kazminerals.com" TargetMode="External"/><Relationship Id="rId12" Type="http://schemas.openxmlformats.org/officeDocument/2006/relationships/hyperlink" Target="mailto:KBL_AP_Assistant@Kazmineral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BL_AP_Accountants@Kazmineral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BL_AP_Assistant@Kazminerals.com" TargetMode="External"/><Relationship Id="rId10" Type="http://schemas.openxmlformats.org/officeDocument/2006/relationships/hyperlink" Target="mailto:KAL.AP.Accountants@Kazminera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L_AP_Assistant@Kazminerals.com" TargetMode="External"/><Relationship Id="rId14" Type="http://schemas.openxmlformats.org/officeDocument/2006/relationships/hyperlink" Target="mailto:KBL_AP_Accountants@Kazminera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 Minerals PLC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Dariga Svankulova</dc:creator>
  <cp:keywords/>
  <dc:description/>
  <cp:lastModifiedBy>Mikhail Faizrakhmanov</cp:lastModifiedBy>
  <cp:revision>13</cp:revision>
  <cp:lastPrinted>2023-03-28T03:13:00Z</cp:lastPrinted>
  <dcterms:created xsi:type="dcterms:W3CDTF">2023-06-07T08:55:00Z</dcterms:created>
  <dcterms:modified xsi:type="dcterms:W3CDTF">2023-11-17T03:13:00Z</dcterms:modified>
</cp:coreProperties>
</file>