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B491" w14:textId="61033D0C" w:rsidR="006D7A6A" w:rsidRDefault="009242A5" w:rsidP="0041494D">
      <w:pPr>
        <w:tabs>
          <w:tab w:val="left" w:pos="720"/>
          <w:tab w:val="left" w:pos="2160"/>
          <w:tab w:val="left" w:pos="3600"/>
          <w:tab w:val="left" w:pos="3780"/>
        </w:tabs>
        <w:spacing w:after="120" w:line="240" w:lineRule="auto"/>
        <w:jc w:val="center"/>
        <w:rPr>
          <w:rFonts w:ascii="Times New Roman" w:hAnsi="Times New Roman"/>
          <w:b/>
          <w:bCs/>
          <w:sz w:val="16"/>
          <w:szCs w:val="16"/>
          <w:lang w:val="kk-KZ"/>
        </w:rPr>
      </w:pPr>
      <w:r w:rsidRPr="009242A5">
        <w:rPr>
          <w:rFonts w:ascii="Times New Roman" w:hAnsi="Times New Roman"/>
          <w:b/>
          <w:bCs/>
          <w:sz w:val="16"/>
          <w:szCs w:val="16"/>
          <w:lang w:val="kk"/>
        </w:rPr>
        <w:t>№</w:t>
      </w:r>
      <w:r>
        <w:rPr>
          <w:rFonts w:ascii="Times New Roman" w:hAnsi="Times New Roman"/>
          <w:b/>
          <w:bCs/>
          <w:sz w:val="16"/>
          <w:szCs w:val="16"/>
          <w:lang w:val="kk"/>
        </w:rPr>
        <w:t xml:space="preserve"> </w:t>
      </w:r>
      <w:r w:rsidR="006D7A6A" w:rsidRPr="00A275FF">
        <w:rPr>
          <w:rFonts w:ascii="Times New Roman" w:hAnsi="Times New Roman"/>
          <w:b/>
          <w:bCs/>
          <w:sz w:val="16"/>
          <w:szCs w:val="16"/>
          <w:lang w:val="kk"/>
        </w:rPr>
        <w:t>8</w:t>
      </w:r>
      <w:r w:rsidR="00A275FF">
        <w:rPr>
          <w:rFonts w:ascii="Times New Roman" w:hAnsi="Times New Roman"/>
          <w:b/>
          <w:bCs/>
          <w:sz w:val="16"/>
          <w:szCs w:val="16"/>
        </w:rPr>
        <w:t xml:space="preserve"> </w:t>
      </w:r>
      <w:r w:rsidR="006D7A6A" w:rsidRPr="00A275FF">
        <w:rPr>
          <w:rFonts w:ascii="Times New Roman" w:hAnsi="Times New Roman"/>
          <w:b/>
          <w:bCs/>
          <w:sz w:val="16"/>
          <w:szCs w:val="16"/>
          <w:lang w:val="kk"/>
        </w:rPr>
        <w:t>ҚОСЫМША</w:t>
      </w:r>
      <w:r w:rsidR="009D7C14">
        <w:rPr>
          <w:rFonts w:ascii="Times New Roman" w:hAnsi="Times New Roman"/>
          <w:b/>
          <w:bCs/>
          <w:sz w:val="16"/>
          <w:szCs w:val="16"/>
        </w:rPr>
        <w:t xml:space="preserve"> – </w:t>
      </w:r>
      <w:r w:rsidR="00952FCB">
        <w:rPr>
          <w:rFonts w:ascii="Times New Roman" w:hAnsi="Times New Roman"/>
          <w:b/>
          <w:bCs/>
          <w:sz w:val="16"/>
          <w:szCs w:val="16"/>
          <w:lang w:val="kk-KZ"/>
        </w:rPr>
        <w:t>НҰСҚАУЛЫҚ</w:t>
      </w:r>
    </w:p>
    <w:p w14:paraId="3B778F35" w14:textId="442EB698" w:rsidR="00952FCB" w:rsidRPr="00573C13" w:rsidRDefault="00573C13" w:rsidP="0041494D">
      <w:pPr>
        <w:tabs>
          <w:tab w:val="left" w:pos="720"/>
          <w:tab w:val="left" w:pos="2160"/>
          <w:tab w:val="left" w:pos="3600"/>
          <w:tab w:val="left" w:pos="3780"/>
        </w:tabs>
        <w:spacing w:after="120" w:line="240" w:lineRule="auto"/>
        <w:jc w:val="center"/>
        <w:rPr>
          <w:rFonts w:ascii="Times New Roman" w:hAnsi="Times New Roman"/>
          <w:b/>
          <w:bCs/>
          <w:sz w:val="16"/>
          <w:szCs w:val="16"/>
          <w:lang w:val="kk-KZ"/>
        </w:rPr>
      </w:pPr>
      <w:r w:rsidRPr="00573C13">
        <w:rPr>
          <w:rFonts w:ascii="Times New Roman" w:hAnsi="Times New Roman"/>
          <w:b/>
          <w:bCs/>
          <w:sz w:val="16"/>
          <w:szCs w:val="16"/>
          <w:lang w:val="kk-KZ"/>
        </w:rPr>
        <w:t>Қ</w:t>
      </w:r>
      <w:r>
        <w:rPr>
          <w:rFonts w:ascii="Times New Roman" w:hAnsi="Times New Roman"/>
          <w:b/>
          <w:bCs/>
          <w:sz w:val="16"/>
          <w:szCs w:val="16"/>
          <w:lang w:val="kk-KZ"/>
        </w:rPr>
        <w:t>АПТАУ</w:t>
      </w:r>
      <w:r w:rsidRPr="00573C13">
        <w:rPr>
          <w:rFonts w:ascii="Times New Roman" w:hAnsi="Times New Roman"/>
          <w:b/>
          <w:bCs/>
          <w:sz w:val="16"/>
          <w:szCs w:val="16"/>
          <w:lang w:val="kk-KZ"/>
        </w:rPr>
        <w:t xml:space="preserve">, </w:t>
      </w:r>
      <w:r w:rsidR="00680193">
        <w:rPr>
          <w:rFonts w:ascii="Times New Roman" w:hAnsi="Times New Roman"/>
          <w:b/>
          <w:bCs/>
          <w:sz w:val="16"/>
          <w:szCs w:val="16"/>
          <w:lang w:val="kk-KZ"/>
        </w:rPr>
        <w:t>ТАҢБАЛАУ</w:t>
      </w:r>
      <w:r w:rsidRPr="00573C13">
        <w:rPr>
          <w:rFonts w:ascii="Times New Roman" w:hAnsi="Times New Roman"/>
          <w:b/>
          <w:bCs/>
          <w:sz w:val="16"/>
          <w:szCs w:val="16"/>
          <w:lang w:val="kk-KZ"/>
        </w:rPr>
        <w:t xml:space="preserve"> </w:t>
      </w:r>
      <w:r w:rsidR="00680193">
        <w:rPr>
          <w:rFonts w:ascii="Times New Roman" w:hAnsi="Times New Roman"/>
          <w:b/>
          <w:bCs/>
          <w:sz w:val="16"/>
          <w:szCs w:val="16"/>
          <w:lang w:val="kk-KZ"/>
        </w:rPr>
        <w:t>ЖӘНЕ</w:t>
      </w:r>
      <w:r w:rsidRPr="00573C13">
        <w:rPr>
          <w:rFonts w:ascii="Times New Roman" w:hAnsi="Times New Roman"/>
          <w:b/>
          <w:bCs/>
          <w:sz w:val="16"/>
          <w:szCs w:val="16"/>
          <w:lang w:val="kk-KZ"/>
        </w:rPr>
        <w:t xml:space="preserve"> </w:t>
      </w:r>
      <w:r w:rsidR="00680193">
        <w:rPr>
          <w:rFonts w:ascii="Times New Roman" w:hAnsi="Times New Roman"/>
          <w:b/>
          <w:bCs/>
          <w:sz w:val="16"/>
          <w:szCs w:val="16"/>
          <w:lang w:val="kk-KZ"/>
        </w:rPr>
        <w:t>ТИЕУ</w:t>
      </w:r>
      <w:r w:rsidRPr="00573C13">
        <w:rPr>
          <w:rFonts w:ascii="Times New Roman" w:hAnsi="Times New Roman"/>
          <w:b/>
          <w:bCs/>
          <w:sz w:val="16"/>
          <w:szCs w:val="16"/>
          <w:lang w:val="kk-KZ"/>
        </w:rPr>
        <w:t xml:space="preserve"> </w:t>
      </w:r>
      <w:r w:rsidR="00680193">
        <w:rPr>
          <w:rFonts w:ascii="Times New Roman" w:hAnsi="Times New Roman"/>
          <w:b/>
          <w:bCs/>
          <w:sz w:val="16"/>
          <w:szCs w:val="16"/>
          <w:lang w:val="kk-KZ"/>
        </w:rPr>
        <w:t>ЖӨНІНДЕГІ</w:t>
      </w:r>
      <w:r w:rsidRPr="00573C13">
        <w:rPr>
          <w:rFonts w:ascii="Times New Roman" w:hAnsi="Times New Roman"/>
          <w:b/>
          <w:bCs/>
          <w:sz w:val="16"/>
          <w:szCs w:val="16"/>
          <w:lang w:val="kk-KZ"/>
        </w:rPr>
        <w:t xml:space="preserve"> </w:t>
      </w:r>
      <w:r w:rsidR="00B33AC5">
        <w:rPr>
          <w:rFonts w:ascii="Times New Roman" w:hAnsi="Times New Roman"/>
          <w:b/>
          <w:bCs/>
          <w:sz w:val="16"/>
          <w:szCs w:val="16"/>
          <w:lang w:val="kk-KZ"/>
        </w:rPr>
        <w:t>НҰСҚАУЛЫҚ</w:t>
      </w:r>
    </w:p>
    <w:p w14:paraId="2D17BBD4" w14:textId="777777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u w:val="single"/>
          <w:lang w:val="kk-KZ"/>
        </w:rPr>
      </w:pPr>
      <w:r>
        <w:rPr>
          <w:rFonts w:ascii="Times New Roman" w:hAnsi="Times New Roman"/>
          <w:b/>
          <w:bCs/>
          <w:sz w:val="16"/>
          <w:szCs w:val="16"/>
          <w:u w:val="single"/>
          <w:lang w:val="kk"/>
        </w:rPr>
        <w:t>ЖАЛПЫ БӨЛІМ</w:t>
      </w:r>
    </w:p>
    <w:p w14:paraId="028D768E" w14:textId="777777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kk-KZ"/>
        </w:rPr>
      </w:pPr>
    </w:p>
    <w:p w14:paraId="0809E474" w14:textId="777777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kk-KZ"/>
        </w:rPr>
      </w:pPr>
      <w:r>
        <w:rPr>
          <w:rFonts w:ascii="Times New Roman" w:hAnsi="Times New Roman"/>
          <w:b/>
          <w:bCs/>
          <w:sz w:val="16"/>
          <w:szCs w:val="16"/>
          <w:lang w:val="kk"/>
        </w:rPr>
        <w:t>Нұсқаулықтар/Талаптар</w:t>
      </w:r>
    </w:p>
    <w:p w14:paraId="7E8DF8D3" w14:textId="777777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kk-KZ"/>
        </w:rPr>
      </w:pPr>
    </w:p>
    <w:p w14:paraId="278FC0D0" w14:textId="7531CA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lang w:val="kk-KZ"/>
        </w:rPr>
      </w:pPr>
      <w:r>
        <w:rPr>
          <w:rFonts w:ascii="Times New Roman" w:hAnsi="Times New Roman"/>
          <w:sz w:val="16"/>
          <w:szCs w:val="16"/>
          <w:lang w:val="kk"/>
        </w:rPr>
        <w:t>Жеткізу шарты мен Жөнелтуге арналған тапсырыстың барлық ережелері мен шарттары қатаң сақталуы тиіс</w:t>
      </w:r>
    </w:p>
    <w:p w14:paraId="50E4B42B" w14:textId="777777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lang w:val="kk-KZ"/>
        </w:rPr>
      </w:pPr>
    </w:p>
    <w:p w14:paraId="70E0AFD5" w14:textId="777777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i/>
          <w:iCs/>
          <w:sz w:val="16"/>
          <w:szCs w:val="16"/>
          <w:lang w:val="kk-KZ"/>
        </w:rPr>
      </w:pPr>
      <w:r>
        <w:rPr>
          <w:rFonts w:ascii="Times New Roman" w:hAnsi="Times New Roman"/>
          <w:i/>
          <w:iCs/>
          <w:sz w:val="16"/>
          <w:szCs w:val="16"/>
          <w:lang w:val="kk"/>
        </w:rPr>
        <w:t>ЕСКЕРТПЕ: АТАЛҒАН НҰСҚАУЛЫҚТАРДЫ САҚТАМАУ ЖЕТКІЗУШІГЕ ШЫҒЫСТАРДЫ ӨТЕУ ТАЛАПТАРЫН ҚОЮҒА ӘКЕЛУІ МҮМКІН</w:t>
      </w:r>
    </w:p>
    <w:p w14:paraId="76C672E4" w14:textId="77777777" w:rsidR="006D7A6A" w:rsidRPr="009242A5"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lang w:val="kk-KZ"/>
        </w:rPr>
      </w:pPr>
    </w:p>
    <w:p w14:paraId="3632800D" w14:textId="1CA093C3" w:rsidR="006D7A6A" w:rsidRPr="009242A5" w:rsidRDefault="006D7A6A"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lang w:val="kk-KZ"/>
        </w:rPr>
      </w:pPr>
      <w:r>
        <w:rPr>
          <w:rFonts w:ascii="Times New Roman" w:hAnsi="Times New Roman"/>
          <w:sz w:val="16"/>
          <w:szCs w:val="16"/>
          <w:lang w:val="kk"/>
        </w:rPr>
        <w:t xml:space="preserve">Осы Нұсқаулыққа қатысты мәселелер туындаған кезде Жеткізушілер Тапсырыстың толық деректерінде көрсетілгендей KAZ Minerals логистикасының тиісті командасымен байланысуы тиіс. </w:t>
      </w:r>
    </w:p>
    <w:p w14:paraId="778986A3" w14:textId="77777777" w:rsidR="006D7A6A" w:rsidRPr="009242A5" w:rsidRDefault="006D7A6A"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lang w:val="kk-KZ"/>
        </w:rPr>
      </w:pPr>
      <w:r>
        <w:rPr>
          <w:rFonts w:ascii="Times New Roman" w:hAnsi="Times New Roman"/>
          <w:sz w:val="16"/>
          <w:szCs w:val="16"/>
          <w:lang w:val="kk"/>
        </w:rPr>
        <w:t>Жеткізуші өз ұйымының тиісті департментттерін және, егер қолдануға болса, өзінің қосалқы жеткізушілерін УМД жөніндегі нұсқаулықтың талаптары туралы нұсқамалықтан өткізуі тиіс.</w:t>
      </w:r>
    </w:p>
    <w:p w14:paraId="71FF15DF" w14:textId="77777777" w:rsidR="006D7A6A" w:rsidRPr="009242A5" w:rsidRDefault="006D7A6A" w:rsidP="0041494D">
      <w:pPr>
        <w:tabs>
          <w:tab w:val="left" w:pos="360"/>
          <w:tab w:val="left" w:pos="1800"/>
        </w:tabs>
        <w:spacing w:after="120" w:line="240" w:lineRule="auto"/>
        <w:ind w:left="-24"/>
        <w:jc w:val="both"/>
        <w:rPr>
          <w:rFonts w:ascii="Times New Roman" w:hAnsi="Times New Roman"/>
          <w:b/>
          <w:sz w:val="16"/>
          <w:szCs w:val="16"/>
          <w:lang w:val="kk-KZ"/>
        </w:rPr>
      </w:pPr>
      <w:r>
        <w:rPr>
          <w:rFonts w:ascii="Times New Roman" w:hAnsi="Times New Roman"/>
          <w:b/>
          <w:bCs/>
          <w:sz w:val="16"/>
          <w:szCs w:val="16"/>
          <w:lang w:val="kk"/>
        </w:rPr>
        <w:t>I бөлім: Буып-түю және Таңбалау бойынша нұсқаулар</w:t>
      </w:r>
    </w:p>
    <w:p w14:paraId="61F6F330" w14:textId="77777777" w:rsidR="006D7A6A" w:rsidRPr="009242A5" w:rsidRDefault="006D7A6A" w:rsidP="0041494D">
      <w:pPr>
        <w:tabs>
          <w:tab w:val="left" w:pos="360"/>
          <w:tab w:val="left" w:pos="1800"/>
          <w:tab w:val="left" w:pos="3780"/>
        </w:tabs>
        <w:spacing w:after="120" w:line="240" w:lineRule="auto"/>
        <w:ind w:left="-24"/>
        <w:jc w:val="both"/>
        <w:rPr>
          <w:rFonts w:ascii="Times New Roman" w:hAnsi="Times New Roman"/>
          <w:b/>
          <w:sz w:val="16"/>
          <w:szCs w:val="16"/>
          <w:lang w:val="kk-KZ"/>
        </w:rPr>
      </w:pPr>
      <w:r>
        <w:rPr>
          <w:rFonts w:ascii="Times New Roman" w:hAnsi="Times New Roman"/>
          <w:b/>
          <w:bCs/>
          <w:sz w:val="16"/>
          <w:szCs w:val="16"/>
          <w:lang w:val="kk"/>
        </w:rPr>
        <w:t xml:space="preserve">II бөлім: Тиеп жөнелту бойынша нұсқаулар </w:t>
      </w:r>
    </w:p>
    <w:p w14:paraId="59DC56EC" w14:textId="77777777" w:rsidR="006D7A6A" w:rsidRPr="009242A5" w:rsidRDefault="006D7A6A" w:rsidP="0041494D">
      <w:pPr>
        <w:tabs>
          <w:tab w:val="left" w:pos="360"/>
          <w:tab w:val="left" w:pos="1800"/>
          <w:tab w:val="left" w:pos="3780"/>
        </w:tabs>
        <w:spacing w:after="120" w:line="240" w:lineRule="auto"/>
        <w:ind w:left="-24"/>
        <w:jc w:val="both"/>
        <w:rPr>
          <w:rFonts w:ascii="Times New Roman" w:hAnsi="Times New Roman"/>
          <w:b/>
          <w:sz w:val="16"/>
          <w:szCs w:val="16"/>
          <w:lang w:val="kk-KZ"/>
        </w:rPr>
      </w:pPr>
      <w:r>
        <w:rPr>
          <w:rFonts w:ascii="Times New Roman" w:hAnsi="Times New Roman"/>
          <w:b/>
          <w:bCs/>
          <w:sz w:val="16"/>
          <w:szCs w:val="16"/>
          <w:lang w:val="kk"/>
        </w:rPr>
        <w:t xml:space="preserve">III бөлім. Габаритті емес жүк </w:t>
      </w:r>
    </w:p>
    <w:p w14:paraId="28C2BBA3" w14:textId="77777777" w:rsidR="006D7A6A" w:rsidRPr="009242A5" w:rsidRDefault="006D7A6A" w:rsidP="0041494D">
      <w:pPr>
        <w:pStyle w:val="a3"/>
        <w:spacing w:after="120"/>
        <w:ind w:left="360"/>
        <w:jc w:val="both"/>
        <w:rPr>
          <w:rFonts w:ascii="Times New Roman" w:hAnsi="Times New Roman"/>
          <w:b/>
          <w:sz w:val="16"/>
          <w:szCs w:val="16"/>
          <w:lang w:val="kk-KZ"/>
        </w:rPr>
      </w:pPr>
      <w:r>
        <w:rPr>
          <w:lang w:val="kk"/>
        </w:rPr>
        <w:tab/>
      </w:r>
    </w:p>
    <w:p w14:paraId="51A51469" w14:textId="184C1F69" w:rsidR="006D7A6A" w:rsidRPr="009242A5" w:rsidRDefault="006D7A6A" w:rsidP="0041494D">
      <w:pPr>
        <w:tabs>
          <w:tab w:val="left" w:pos="360"/>
          <w:tab w:val="left" w:pos="1440"/>
        </w:tabs>
        <w:spacing w:after="120" w:line="240" w:lineRule="auto"/>
        <w:jc w:val="both"/>
        <w:rPr>
          <w:rFonts w:ascii="Times New Roman" w:hAnsi="Times New Roman"/>
          <w:b/>
          <w:sz w:val="16"/>
          <w:szCs w:val="16"/>
          <w:u w:val="single"/>
          <w:lang w:val="kk-KZ"/>
        </w:rPr>
      </w:pPr>
      <w:r>
        <w:rPr>
          <w:rFonts w:ascii="Times New Roman" w:hAnsi="Times New Roman"/>
          <w:b/>
          <w:bCs/>
          <w:sz w:val="16"/>
          <w:szCs w:val="16"/>
          <w:u w:val="single"/>
          <w:lang w:val="kk"/>
        </w:rPr>
        <w:t xml:space="preserve">I БӨЛІМ – </w:t>
      </w:r>
      <w:r w:rsidR="00CB14BB">
        <w:rPr>
          <w:rFonts w:ascii="Times New Roman" w:hAnsi="Times New Roman"/>
          <w:b/>
          <w:bCs/>
          <w:sz w:val="16"/>
          <w:szCs w:val="16"/>
          <w:u w:val="single"/>
          <w:lang w:val="kk-KZ"/>
        </w:rPr>
        <w:t>БУЫП-ТҮЮ</w:t>
      </w:r>
      <w:r>
        <w:rPr>
          <w:rFonts w:ascii="Times New Roman" w:hAnsi="Times New Roman"/>
          <w:b/>
          <w:bCs/>
          <w:sz w:val="16"/>
          <w:szCs w:val="16"/>
          <w:u w:val="single"/>
          <w:lang w:val="kk"/>
        </w:rPr>
        <w:t xml:space="preserve"> ЖӘНЕ ТАҢБАЛАУ БОЙЫНША НҰСҚАУЛАР</w:t>
      </w:r>
    </w:p>
    <w:p w14:paraId="450CE2D3" w14:textId="350D394B" w:rsidR="006D7A6A" w:rsidRPr="009242A5" w:rsidRDefault="006D7A6A" w:rsidP="0041494D">
      <w:pPr>
        <w:tabs>
          <w:tab w:val="left" w:pos="0"/>
          <w:tab w:val="left" w:pos="1440"/>
        </w:tabs>
        <w:spacing w:after="120" w:line="240" w:lineRule="auto"/>
        <w:jc w:val="both"/>
        <w:rPr>
          <w:rFonts w:ascii="Times New Roman" w:hAnsi="Times New Roman"/>
          <w:sz w:val="16"/>
          <w:szCs w:val="16"/>
          <w:lang w:val="kk-KZ"/>
        </w:rPr>
      </w:pPr>
      <w:r>
        <w:rPr>
          <w:rFonts w:ascii="Times New Roman" w:hAnsi="Times New Roman"/>
          <w:sz w:val="16"/>
          <w:szCs w:val="16"/>
          <w:lang w:val="kk"/>
        </w:rPr>
        <w:t>Барлық жағдайларда таразылар мен ө</w:t>
      </w:r>
      <w:r w:rsidR="0094131F">
        <w:rPr>
          <w:rFonts w:ascii="Times New Roman" w:hAnsi="Times New Roman"/>
          <w:sz w:val="16"/>
          <w:szCs w:val="16"/>
          <w:lang w:val="kk"/>
        </w:rPr>
        <w:t>л</w:t>
      </w:r>
      <w:r>
        <w:rPr>
          <w:rFonts w:ascii="Times New Roman" w:hAnsi="Times New Roman"/>
          <w:sz w:val="16"/>
          <w:szCs w:val="16"/>
          <w:lang w:val="kk"/>
        </w:rPr>
        <w:t>шемдердің метрлік жүйесі қолданылуы тиіс.</w:t>
      </w:r>
    </w:p>
    <w:p w14:paraId="1A669AF6" w14:textId="15DD091B"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kk"/>
        </w:rPr>
        <w:t xml:space="preserve">Қаптау </w:t>
      </w:r>
      <w:r w:rsidR="004A1917">
        <w:rPr>
          <w:rFonts w:ascii="Times New Roman" w:hAnsi="Times New Roman"/>
          <w:b/>
          <w:bCs/>
          <w:sz w:val="16"/>
          <w:szCs w:val="16"/>
          <w:lang w:val="kk"/>
        </w:rPr>
        <w:t>қағазы</w:t>
      </w:r>
      <w:r>
        <w:rPr>
          <w:rFonts w:ascii="Times New Roman" w:hAnsi="Times New Roman"/>
          <w:b/>
          <w:bCs/>
          <w:sz w:val="16"/>
          <w:szCs w:val="16"/>
          <w:lang w:val="kk"/>
        </w:rPr>
        <w:t xml:space="preserve"> (</w:t>
      </w:r>
      <w:r w:rsidR="004A1917">
        <w:rPr>
          <w:rFonts w:ascii="Times New Roman" w:hAnsi="Times New Roman"/>
          <w:b/>
          <w:bCs/>
          <w:sz w:val="16"/>
          <w:szCs w:val="16"/>
          <w:lang w:val="kk"/>
        </w:rPr>
        <w:t>қағаздары</w:t>
      </w:r>
      <w:r>
        <w:rPr>
          <w:rFonts w:ascii="Times New Roman" w:hAnsi="Times New Roman"/>
          <w:b/>
          <w:bCs/>
          <w:sz w:val="16"/>
          <w:szCs w:val="16"/>
          <w:lang w:val="kk"/>
        </w:rPr>
        <w:t>)</w:t>
      </w:r>
    </w:p>
    <w:p w14:paraId="6D538ED4" w14:textId="77777777" w:rsidR="006D7A6A" w:rsidRPr="0041494D" w:rsidRDefault="006D7A6A" w:rsidP="0041494D">
      <w:pPr>
        <w:tabs>
          <w:tab w:val="left" w:pos="360"/>
          <w:tab w:val="num" w:pos="402"/>
          <w:tab w:val="left" w:pos="1080"/>
          <w:tab w:val="left" w:pos="1440"/>
        </w:tabs>
        <w:spacing w:after="120" w:line="240" w:lineRule="auto"/>
        <w:ind w:left="-24"/>
        <w:jc w:val="both"/>
        <w:rPr>
          <w:rFonts w:ascii="Times New Roman" w:hAnsi="Times New Roman"/>
          <w:b/>
          <w:sz w:val="16"/>
          <w:szCs w:val="16"/>
        </w:rPr>
      </w:pPr>
    </w:p>
    <w:p w14:paraId="399B5573" w14:textId="1149026C" w:rsidR="006D7A6A" w:rsidRPr="0041494D" w:rsidRDefault="006D7A6A" w:rsidP="0041494D">
      <w:pPr>
        <w:numPr>
          <w:ilvl w:val="0"/>
          <w:numId w:val="2"/>
        </w:numPr>
        <w:tabs>
          <w:tab w:val="left" w:pos="360"/>
          <w:tab w:val="num" w:pos="402"/>
          <w:tab w:val="left" w:pos="1080"/>
          <w:tab w:val="left" w:pos="1440"/>
        </w:tabs>
        <w:spacing w:after="120" w:line="240" w:lineRule="auto"/>
        <w:ind w:left="118" w:hanging="142"/>
        <w:jc w:val="both"/>
        <w:rPr>
          <w:rFonts w:ascii="Times New Roman" w:hAnsi="Times New Roman"/>
          <w:sz w:val="16"/>
          <w:szCs w:val="16"/>
        </w:rPr>
      </w:pPr>
      <w:r>
        <w:rPr>
          <w:rFonts w:ascii="Times New Roman" w:hAnsi="Times New Roman"/>
          <w:sz w:val="16"/>
          <w:szCs w:val="16"/>
          <w:lang w:val="kk"/>
        </w:rPr>
        <w:t xml:space="preserve">Қаптау </w:t>
      </w:r>
      <w:r w:rsidR="004A1917">
        <w:rPr>
          <w:rFonts w:ascii="Times New Roman" w:hAnsi="Times New Roman"/>
          <w:sz w:val="16"/>
          <w:szCs w:val="16"/>
          <w:lang w:val="kk"/>
        </w:rPr>
        <w:t>қағазы</w:t>
      </w:r>
      <w:r>
        <w:rPr>
          <w:rFonts w:ascii="Times New Roman" w:hAnsi="Times New Roman"/>
          <w:sz w:val="16"/>
          <w:szCs w:val="16"/>
          <w:lang w:val="kk"/>
        </w:rPr>
        <w:t xml:space="preserve"> (</w:t>
      </w:r>
      <w:r w:rsidR="004A1917">
        <w:rPr>
          <w:rFonts w:ascii="Times New Roman" w:hAnsi="Times New Roman"/>
          <w:sz w:val="16"/>
          <w:szCs w:val="16"/>
          <w:lang w:val="kk"/>
        </w:rPr>
        <w:t>қағаздары</w:t>
      </w:r>
      <w:r>
        <w:rPr>
          <w:rFonts w:ascii="Times New Roman" w:hAnsi="Times New Roman"/>
          <w:sz w:val="16"/>
          <w:szCs w:val="16"/>
          <w:lang w:val="kk"/>
        </w:rPr>
        <w:t>) келесі ақпаратты қамтуы тиіс:</w:t>
      </w:r>
    </w:p>
    <w:p w14:paraId="1729EF20"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kk"/>
        </w:rPr>
        <w:t>Жеткізушінің атауы және мекенжайы:</w:t>
      </w:r>
    </w:p>
    <w:p w14:paraId="3EC76A01"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Сатып алушы мен Жүкті алушының атауы және мекенжайы:</w:t>
      </w:r>
    </w:p>
    <w:p w14:paraId="033A77DE"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орны</w:t>
      </w:r>
    </w:p>
    <w:p w14:paraId="75152868"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kk"/>
        </w:rPr>
        <w:t>Қаптау қағазының нөмірі</w:t>
      </w:r>
    </w:p>
    <w:p w14:paraId="47BC16CB" w14:textId="77777777" w:rsidR="006D7A6A" w:rsidRPr="0041494D" w:rsidRDefault="006D7A6A"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Pr>
          <w:rFonts w:ascii="Times New Roman" w:hAnsi="Times New Roman"/>
          <w:sz w:val="16"/>
          <w:szCs w:val="16"/>
          <w:lang w:val="kk"/>
        </w:rPr>
        <w:t>Қаптау қағазының күні</w:t>
      </w:r>
    </w:p>
    <w:p w14:paraId="15C341A4"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Сатып алу шартының және/немесе Жөнелтуге арналған тапсырыстың нөмірі</w:t>
      </w:r>
    </w:p>
    <w:p w14:paraId="7EB9E686" w14:textId="77777777" w:rsidR="006D7A6A" w:rsidRPr="00CB14BB"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Материалдың коды, тауардың атауы, өлшем бірлігі, позиция бойынша саны. Деректер Тапсырыстың толық деректеріне немесе Жөнелтуге арналған тапсырысқа сәйкес келуі тиіс</w:t>
      </w:r>
    </w:p>
    <w:p w14:paraId="3CCD9A7E"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Бумалардың саны (мысалы, 5 жәшік, 3 контейнер, 6 байлам, 2 оралмаған бұйым) және бумалардың жалпы саны. (Мысалы, 5-нің 1-уі, 5-нің 2-уі және т.б.)</w:t>
      </w:r>
    </w:p>
    <w:p w14:paraId="36AC9855" w14:textId="79FBE8A1" w:rsidR="006D7A6A" w:rsidRPr="0094131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Бір бума үшін </w:t>
      </w:r>
      <w:r w:rsidR="0094131F">
        <w:rPr>
          <w:rFonts w:ascii="Times New Roman" w:hAnsi="Times New Roman"/>
          <w:sz w:val="16"/>
          <w:szCs w:val="16"/>
          <w:lang w:val="kk"/>
        </w:rPr>
        <w:t>килограммен есептелген брутто салмағы</w:t>
      </w:r>
      <w:r>
        <w:rPr>
          <w:rFonts w:ascii="Times New Roman" w:hAnsi="Times New Roman"/>
          <w:sz w:val="16"/>
          <w:szCs w:val="16"/>
          <w:lang w:val="kk"/>
        </w:rPr>
        <w:t xml:space="preserve"> мен </w:t>
      </w:r>
      <w:r w:rsidR="0094131F">
        <w:rPr>
          <w:rFonts w:ascii="Times New Roman" w:hAnsi="Times New Roman"/>
          <w:sz w:val="16"/>
          <w:szCs w:val="16"/>
          <w:lang w:val="kk"/>
        </w:rPr>
        <w:t xml:space="preserve">таза </w:t>
      </w:r>
      <w:r>
        <w:rPr>
          <w:rFonts w:ascii="Times New Roman" w:hAnsi="Times New Roman"/>
          <w:sz w:val="16"/>
          <w:szCs w:val="16"/>
          <w:lang w:val="kk"/>
        </w:rPr>
        <w:t>салмағы.</w:t>
      </w:r>
    </w:p>
    <w:p w14:paraId="165CD670" w14:textId="41A5553F" w:rsidR="006D7A6A" w:rsidRPr="0094131F" w:rsidRDefault="0094131F"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Бүкіл топтаманың килограммен есептелген жалпы брутто салмағы</w:t>
      </w:r>
      <w:r w:rsidR="006D7A6A">
        <w:rPr>
          <w:rFonts w:ascii="Times New Roman" w:hAnsi="Times New Roman"/>
          <w:sz w:val="16"/>
          <w:szCs w:val="16"/>
          <w:lang w:val="kk"/>
        </w:rPr>
        <w:t xml:space="preserve"> </w:t>
      </w:r>
      <w:r>
        <w:rPr>
          <w:rFonts w:ascii="Times New Roman" w:hAnsi="Times New Roman"/>
          <w:sz w:val="16"/>
          <w:szCs w:val="16"/>
          <w:lang w:val="kk"/>
        </w:rPr>
        <w:t>және</w:t>
      </w:r>
      <w:r w:rsidR="006D7A6A">
        <w:rPr>
          <w:rFonts w:ascii="Times New Roman" w:hAnsi="Times New Roman"/>
          <w:sz w:val="16"/>
          <w:szCs w:val="16"/>
          <w:lang w:val="kk"/>
        </w:rPr>
        <w:t xml:space="preserve"> </w:t>
      </w:r>
      <w:r>
        <w:rPr>
          <w:rFonts w:ascii="Times New Roman" w:hAnsi="Times New Roman"/>
          <w:sz w:val="16"/>
          <w:szCs w:val="16"/>
          <w:lang w:val="kk"/>
        </w:rPr>
        <w:t>таза салмағы</w:t>
      </w:r>
      <w:r w:rsidR="006D7A6A">
        <w:rPr>
          <w:rFonts w:ascii="Times New Roman" w:hAnsi="Times New Roman"/>
          <w:sz w:val="16"/>
          <w:szCs w:val="16"/>
          <w:lang w:val="kk"/>
        </w:rPr>
        <w:t>.</w:t>
      </w:r>
    </w:p>
    <w:p w14:paraId="029B4D33" w14:textId="77777777" w:rsidR="006D7A6A" w:rsidRPr="00A275F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Сантиметрмен есептелген габариттер және бума көлемінің текше метрмен есептелген өлшемдері.</w:t>
      </w:r>
    </w:p>
    <w:p w14:paraId="1AED4E15" w14:textId="77777777" w:rsidR="006D7A6A" w:rsidRPr="00A275F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Бүкіл жүк көлемінің текше метрмен есептелген өлшемдері.</w:t>
      </w:r>
    </w:p>
    <w:p w14:paraId="1CD94A15" w14:textId="575BCCFC" w:rsidR="006D7A6A" w:rsidRPr="00A275FF" w:rsidRDefault="0094131F"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 </w:t>
      </w:r>
      <w:r w:rsidR="006D7A6A">
        <w:rPr>
          <w:rFonts w:ascii="Times New Roman" w:hAnsi="Times New Roman"/>
          <w:sz w:val="16"/>
          <w:szCs w:val="16"/>
          <w:lang w:val="kk"/>
        </w:rPr>
        <w:t xml:space="preserve">Қолданылатын кезде контейнердің нөмірі мен түрі. </w:t>
      </w:r>
      <w:r w:rsidR="006D7A6A">
        <w:rPr>
          <w:rFonts w:ascii="Times New Roman" w:hAnsi="Times New Roman"/>
          <w:sz w:val="16"/>
          <w:szCs w:val="16"/>
          <w:lang w:val="kk"/>
        </w:rPr>
        <w:tab/>
      </w:r>
      <w:r w:rsidR="006D7A6A">
        <w:rPr>
          <w:rFonts w:ascii="Times New Roman" w:hAnsi="Times New Roman"/>
          <w:sz w:val="16"/>
          <w:szCs w:val="16"/>
          <w:lang w:val="kk"/>
        </w:rPr>
        <w:tab/>
      </w:r>
    </w:p>
    <w:p w14:paraId="56FBD8ED" w14:textId="65D5963E" w:rsidR="006D7A6A" w:rsidRPr="00CB14BB"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Жеткізуші бүкіл контейнерлік жүкке контейнер ішіндегі заттардың толық тізімімен қоса «контейнер ішіндегі заттардың тізбесін» ұсынуы тиіс. Контейнер ішіндегі заттардың тізбесі контейнердің сол жақтағы есігінің ішкі жағынан бекітілген желімделген пакетке салынуы тиіс. Контейнер ішіндегі заттардың екінші тізбесі контейнердің оң жақтағы есігінің сыртқы жағынан бекітілген желімделген су өткізбейтін пакетке салынуы тиіс. Контейнер ішіндегі заттардың үшінші тізбесі соңғы алушыға жеке пакетпен сол жерде жіберілу керек. Барлық тізбелерде контейнердің нөмірін, тиелімнің сәйкестендіру нөмірін және </w:t>
      </w:r>
      <w:r w:rsidR="008E6069">
        <w:rPr>
          <w:rFonts w:ascii="Times New Roman" w:hAnsi="Times New Roman"/>
          <w:sz w:val="16"/>
          <w:szCs w:val="16"/>
          <w:lang w:val="kk"/>
        </w:rPr>
        <w:t>к</w:t>
      </w:r>
      <w:r>
        <w:rPr>
          <w:rFonts w:ascii="Times New Roman" w:hAnsi="Times New Roman"/>
          <w:sz w:val="16"/>
          <w:szCs w:val="16"/>
          <w:lang w:val="kk"/>
        </w:rPr>
        <w:t>еменің/көліктің атауын көрсету қажет.</w:t>
      </w:r>
    </w:p>
    <w:p w14:paraId="16BDD903" w14:textId="77777777" w:rsidR="006D7A6A" w:rsidRPr="00CB14BB"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Қаптау қағазында Жеткізуші компаниясының мөртабаны және қолы тұруы тиіс. Қаптау қағазының екі түпнұсқасын әрбір тиелетін топтамаға салу қажет. Бір данасын буманың ішіне, екінші данасын буманың сыртына бекітілген су өткізбейтін конвертке келесі құжаттармен қоса салу керек: </w:t>
      </w:r>
    </w:p>
    <w:p w14:paraId="0C3B048F" w14:textId="77777777" w:rsidR="006D7A6A" w:rsidRPr="00CB14BB" w:rsidRDefault="006D7A6A" w:rsidP="0041494D">
      <w:pPr>
        <w:pStyle w:val="a5"/>
        <w:tabs>
          <w:tab w:val="num" w:pos="402"/>
        </w:tabs>
        <w:spacing w:after="120"/>
        <w:ind w:left="0"/>
        <w:jc w:val="both"/>
        <w:rPr>
          <w:sz w:val="16"/>
          <w:szCs w:val="16"/>
          <w:lang w:val="kk"/>
        </w:rPr>
      </w:pPr>
    </w:p>
    <w:p w14:paraId="4F2AABD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lastRenderedPageBreak/>
        <w:t xml:space="preserve">Жеткізушінің тауарлық жүкқұжаты; </w:t>
      </w:r>
    </w:p>
    <w:p w14:paraId="330EC19A"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Жеткізушінің мөрі мен қолы бар коммерциялық шот фактураның түпнұсқасы;</w:t>
      </w:r>
    </w:p>
    <w:p w14:paraId="582605C3"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Қолданылатын жағдайларда қауіпті жүк туралы декларация немесе материалдың қауіпсіздік паспорты</w:t>
      </w:r>
    </w:p>
    <w:p w14:paraId="45B7FB5B"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Егер қолданылатын болса, өндірілген жері туралы куәлік</w:t>
      </w:r>
    </w:p>
    <w:p w14:paraId="3E32B30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Егер қолданылатын болса, өнімнің жарамдылық мерзімі көрсетілген сапа сертификаты</w:t>
      </w:r>
    </w:p>
    <w:p w14:paraId="3A0A7BF1" w14:textId="77777777" w:rsidR="006D7A6A" w:rsidRPr="0041494D"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rPr>
      </w:pPr>
    </w:p>
    <w:p w14:paraId="3F419E13"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p>
    <w:p w14:paraId="535A0A5B"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sz w:val="16"/>
          <w:szCs w:val="16"/>
        </w:rPr>
      </w:pPr>
      <w:r>
        <w:rPr>
          <w:rFonts w:ascii="Times New Roman" w:hAnsi="Times New Roman"/>
          <w:b/>
          <w:bCs/>
          <w:sz w:val="16"/>
          <w:szCs w:val="16"/>
          <w:lang w:val="kk"/>
        </w:rPr>
        <w:t>Қаптау бойынша нұсқаулар</w:t>
      </w:r>
    </w:p>
    <w:p w14:paraId="404C1B87" w14:textId="77777777" w:rsidR="006D7A6A" w:rsidRPr="0041494D" w:rsidRDefault="006D7A6A" w:rsidP="0041494D">
      <w:pPr>
        <w:tabs>
          <w:tab w:val="left" w:pos="0"/>
        </w:tabs>
        <w:spacing w:after="120" w:line="240" w:lineRule="auto"/>
        <w:ind w:left="360"/>
        <w:jc w:val="both"/>
        <w:rPr>
          <w:rFonts w:ascii="Times New Roman" w:hAnsi="Times New Roman"/>
          <w:sz w:val="16"/>
          <w:szCs w:val="16"/>
        </w:rPr>
      </w:pPr>
    </w:p>
    <w:p w14:paraId="42C8D50C" w14:textId="67B2C6D2"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Техникалық ерекшеліктегі бумаға қойылатын кез келген талаптар төменде көрсетілген ең аз талаптардың алдында басымдыққа ие.  Жеткізуші тауарлар соңғы белгіленген орынға қауіпсіз тасымалданып, зақымдалмаған күйде жеткізілуі үшін олардың тиісті түрде сақталуын және/немесе қапталуын қамтамасыз ету үшін бұрынғыдай жауапкершілік көтереді. Бүкіл бума Экспорттық Қаптау Стандартына сәйкес болуы тиіс.  </w:t>
      </w:r>
    </w:p>
    <w:p w14:paraId="2DA20062" w14:textId="77777777"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Бос не сәйкес келмейтін, не болмаса ішіндегі заттардың жоғалу не зақымдалу нәтижесінде буманы ауыстыру немесе жөндеу бойынша Сатып алушының жұмсаған шығыстары Жеткізушіге өтелуге қойылады. </w:t>
      </w:r>
    </w:p>
    <w:p w14:paraId="3AF56CF8" w14:textId="77777777" w:rsidR="006D7A6A" w:rsidRPr="00CB14BB" w:rsidRDefault="006D7A6A" w:rsidP="0041494D">
      <w:pPr>
        <w:numPr>
          <w:ilvl w:val="0"/>
          <w:numId w:val="5"/>
        </w:numPr>
        <w:tabs>
          <w:tab w:val="left" w:pos="402"/>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Бума халықаралық стандарттарға, сондай-ақ тасымалдау тәсіліне (әуе, теңіз, теміржол, автомобиль және ішкі су көлігі жолы) сәйкес болуы тиіс және әртүрлі жағдайларда белгіленбеген кезең ішінде ұрлықтың алдын алатындай, көптеген түсіруге, тиелуге және сақталуға төзетіндей тиісті түрде және жеткілікті болуы тиіс.</w:t>
      </w:r>
    </w:p>
    <w:p w14:paraId="746236DD" w14:textId="77777777" w:rsidR="006D7A6A" w:rsidRPr="00CB14BB" w:rsidRDefault="006D7A6A" w:rsidP="0041494D">
      <w:pPr>
        <w:numPr>
          <w:ilvl w:val="0"/>
          <w:numId w:val="5"/>
        </w:numPr>
        <w:tabs>
          <w:tab w:val="clear" w:pos="360"/>
          <w:tab w:val="left" w:pos="402"/>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Буып-түйілген тауарлар туындайтын көлденең күштерден (еңкею, қозғалу, матауыштардың бекітілуі және т.б.) корпус ішінде ондай жүктемеге қандай да бір зақымдарсыз төзе алатындай қорғалған болуы тиіс. Бұрандарды табандарға немесе іргеге, жақтаудың көмегімен бекіткішті іргеге, құрылғы мен корпус қабырғасының арасына төсеммен және т.б. бұрап, қорғанысты қамтамасыз етуге болады. </w:t>
      </w:r>
    </w:p>
    <w:p w14:paraId="7F3525D4" w14:textId="77777777" w:rsidR="006D7A6A" w:rsidRPr="00CB14BB" w:rsidRDefault="006D7A6A" w:rsidP="0041494D">
      <w:pPr>
        <w:spacing w:after="120" w:line="240" w:lineRule="auto"/>
        <w:jc w:val="both"/>
        <w:rPr>
          <w:rFonts w:ascii="Times New Roman" w:hAnsi="Times New Roman"/>
          <w:i/>
          <w:iCs/>
          <w:sz w:val="16"/>
          <w:szCs w:val="16"/>
          <w:lang w:val="kk"/>
        </w:rPr>
      </w:pPr>
      <w:r>
        <w:rPr>
          <w:rFonts w:ascii="Times New Roman" w:hAnsi="Times New Roman"/>
          <w:sz w:val="16"/>
          <w:szCs w:val="16"/>
          <w:lang w:val="kk"/>
        </w:rPr>
        <w:t xml:space="preserve">       </w:t>
      </w:r>
      <w:r>
        <w:rPr>
          <w:rFonts w:ascii="Times New Roman" w:hAnsi="Times New Roman"/>
          <w:i/>
          <w:iCs/>
          <w:sz w:val="16"/>
          <w:szCs w:val="16"/>
          <w:lang w:val="kk"/>
        </w:rPr>
        <w:t xml:space="preserve">Тұғырықтарды, байламдарды, жәшіктерді, контейнерлерді, жартылай бумаларды және т.б. дайындап шығарған кезде буып-түю тәсілі тауардың салмағы мен сипаттамаларына сәйкес келуі тиіс. </w:t>
      </w:r>
    </w:p>
    <w:p w14:paraId="5F5C0182" w14:textId="77777777" w:rsidR="00630B0B" w:rsidRPr="00CB14BB" w:rsidRDefault="006D7A6A" w:rsidP="0041494D">
      <w:pPr>
        <w:spacing w:after="120" w:line="240" w:lineRule="auto"/>
        <w:jc w:val="both"/>
        <w:rPr>
          <w:rFonts w:ascii="Times New Roman" w:hAnsi="Times New Roman"/>
          <w:i/>
          <w:iCs/>
          <w:sz w:val="16"/>
          <w:szCs w:val="16"/>
          <w:lang w:val="kk"/>
        </w:rPr>
      </w:pPr>
      <w:r>
        <w:rPr>
          <w:rFonts w:ascii="Times New Roman" w:hAnsi="Times New Roman"/>
          <w:i/>
          <w:iCs/>
          <w:sz w:val="16"/>
          <w:szCs w:val="16"/>
          <w:lang w:val="kk"/>
        </w:rPr>
        <w:t>Су өткізбейтін қаптамамен қосымша қорғалған жағдайларды қоспағанда, картон қораптарды немесе жұмсақ ағаш талшықты тақталарды сыртқы қорғаныс ретінде пайданануға болмайды.</w:t>
      </w:r>
    </w:p>
    <w:p w14:paraId="1FF6A38E" w14:textId="0887DDFE"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Бумалар әрбір Сатып алуға арналған тапсырыс үшін 1-ден бастап одан жоғары рет-ретімен нөмірленген болуы тиіс (мысалы, 3-нің 1-уі, 3-нің 2-уі және т.б.)</w:t>
      </w:r>
    </w:p>
    <w:p w14:paraId="4E24DBCB"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Мүмкіндігінше сапасы жақсы ағаштан жасалған жәшіктерді/қораптарды немесе буманың оған ұқсас түрін пайдалану қажет.</w:t>
      </w:r>
    </w:p>
    <w:p w14:paraId="5D397ED5"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Салмағы бес (5) тонна және одан жоғары болатын бумалар матау сыртындағы нүктелермен белгіленуі, сондай-ақ буманы ұқыпты ұстау үшін ауырлық ортасын екі жағынан да нақты көрсетуі тиіс.</w:t>
      </w:r>
    </w:p>
    <w:p w14:paraId="492A8DB3" w14:textId="7D2F768D"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Айтарлықтай механикалық немесе климаттық қорғанысты керек етпейтін заттар қорапқа немесе тұғырықтарға (мысалы, жылу алмастырғыштар, ыдыстар және т.б.) оралған болуы тиіс. Машинамен өңделген немесе бұрандалы тілігі бар беткі қабаттар және техниканың барлық қозғалмалы бөліктері коррозияға қарсы оңай жойылатын жабындымен жабылуы тиіс.  Өлшемдері кемінде 100 мм барлық фитингілер, клапандар және т.б. олардың Сатып алу тапсырысының қай позиция нөміріне жатқызылатыны нақты көрсетіліп, қораптарға тиісті түрде оралған болуы тиіс.  Өлшемдері 100 мм асатын барлық фитингілер, клапандар және т.б. қораптарға немесе тұғырықтарға тиісті түрде қапталған болуы тиіс.</w:t>
      </w:r>
    </w:p>
    <w:p w14:paraId="6D8A0856"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Қысыммен жұмыс істейтін ыдыстар техникалық тапсырмада көрсетілгендей, тоттан қорғалған болуы және тиісті тірек төсеніштерге орнатылған болуы тиіс.  Цилиндрлік ыдыстар үшін бұл тірек төсеніштер ыдыстың диаметріне тура сәйкес келетін пішінді болуы және 120</w:t>
      </w:r>
      <w:r>
        <w:rPr>
          <w:rFonts w:ascii="Times New Roman" w:hAnsi="Times New Roman"/>
          <w:sz w:val="16"/>
          <w:szCs w:val="16"/>
          <w:vertAlign w:val="superscript"/>
          <w:lang w:val="kk"/>
        </w:rPr>
        <w:t xml:space="preserve">0 </w:t>
      </w:r>
      <w:r>
        <w:rPr>
          <w:rFonts w:ascii="Times New Roman" w:hAnsi="Times New Roman"/>
          <w:sz w:val="16"/>
          <w:szCs w:val="16"/>
          <w:lang w:val="kk"/>
        </w:rPr>
        <w:t>күмбез бойынша корпуспен жанасуы тиіс.  Олар кемеге метал белдіктермен немесе соған ұқсайтын құралдармен бекітілген болуы тиіс. Оңтайлы тасымалдау үшін тірек төсеніштің барынша сәйкес келетін конструкциясына жету үшін Жеткізуші Сатып алушымен байланысуы керек.</w:t>
      </w:r>
    </w:p>
    <w:p w14:paraId="29917361"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Жабдықтар мен механизмдердегі барлық люктер, саптамалар және соған ұқсас саңылаулар ағаш немесе метал бітеуіштермен жабылып, сәйкес келетін төсеу материалын пайдаланып, бұрандармен берік бекітілген болуы тиіс. Бұрамалы қосылыстар жіктен су өткізілмеуін қамтамасыз ету үшін бітелген немесе оқшауланған болуы тиіс.  Одан бөлек, барлық жіктердің шеттері су өткізбейтін таспалармен нығыздалған болуы тиіс.</w:t>
      </w:r>
    </w:p>
    <w:p w14:paraId="56CC3311"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Роторлар немесе электрқозғалтқыштар және фрикцияға қарсы мойынтіректермен жарақталған айналмалы бөлшектер кез келген ішкі зақымдалуға жол бермеу үшін анық көрінетін сыртқы қысқыштардың көмегімен қозғалыстан қорғалған болуы керек. </w:t>
      </w:r>
    </w:p>
    <w:p w14:paraId="2E515DCA"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Барлық жабдықтар қатудан және тот басудан зақымдалмау мақсатында қаптауға және тиеуге дейін толықтай құрғатылған болуы керек.</w:t>
      </w:r>
    </w:p>
    <w:p w14:paraId="030DF939" w14:textId="77777777" w:rsidR="00630B0B"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 Жеткізуші ылғалдан зақымдалуға ұшырайтын заттардың тиісті түрде қапталуына және оралуы үшін жауапкершілік атқарады (мысалы, саймандар, дәл құрал-саймандар, электрқозғалтқыштар және т.б.). Мұндай қорғаныс міндетті түрде жағдайға қарай ылғал сіңіргіш материалдардың нығыздалуын және салынуын білдіреді. </w:t>
      </w:r>
    </w:p>
    <w:p w14:paraId="55808754" w14:textId="12167833"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Сынғыш заттары бар бумалар сынып кетпеу үшін қатты тақтай жәшіктерге ерекше сақтықпен қапталып, барлық жағында «АБАЙЛАҢЫЗ, СЫНҒЫШ ЗАТ» атауымен ағылшын және орыс тілдеріндегі трафареттік баспа болуы тиіс.  Жәшіктер аударылмайтын жағдайларда жеткізуші дұрыс күйінде екені туралы нақты нұсқаудың болуын қамтамасыз етуі тиіс. Мысалы, «ҮСТІҢГІ ЖАҚ».</w:t>
      </w:r>
    </w:p>
    <w:p w14:paraId="79FA334E"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Қаптау процесінде пайдаланылатын бүкіл ағаш материалы жүкті дайындауға дейін немесе кейәі тиісті түрде өңделуі тиіс. Ағаш материалының ISPM15 таңбасы немесе жүргізілген фумигация туралы тиісті куәлігі болуы тиіс.</w:t>
      </w:r>
    </w:p>
    <w:p w14:paraId="238F8622" w14:textId="674EAD46"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sz w:val="16"/>
          <w:szCs w:val="16"/>
          <w:lang w:val="kk"/>
        </w:rPr>
        <w:lastRenderedPageBreak/>
        <w:t>Жүк түсіруді</w:t>
      </w:r>
      <w:r>
        <w:rPr>
          <w:rFonts w:ascii="Times New Roman" w:hAnsi="Times New Roman"/>
          <w:color w:val="000000"/>
          <w:sz w:val="16"/>
          <w:szCs w:val="16"/>
          <w:lang w:val="kk"/>
        </w:rPr>
        <w:t xml:space="preserve"> механикаландыруды қамтамасыз ету – егер келісімшартта басқасы көрсетілмесе, басқалардан бөлек, қаптауды, пакеттерге салуды және тиеу-түсіру жұмыстарын қамтиды. Бір орнының салмағы 15 кг-дан асатын барлық жүктерді паллеттерде және/немесе контейнерлерде тасымалдау қажет. Түсіру үшін кранды пайдалануды қажет ететін барлық жүктерді қаптау кранмен түсіруге (табандықты (білеуді), сүлгілерді немесе басқаларын пайдалану) дайындығын қамтамасыз етуі тиіс.</w:t>
      </w:r>
    </w:p>
    <w:p w14:paraId="541978DA"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 xml:space="preserve">Авиатасымал арқылы </w:t>
      </w:r>
      <w:r>
        <w:rPr>
          <w:rFonts w:ascii="Times New Roman" w:hAnsi="Times New Roman"/>
          <w:sz w:val="16"/>
          <w:szCs w:val="16"/>
          <w:lang w:val="kk"/>
        </w:rPr>
        <w:t xml:space="preserve">жеткізілетін </w:t>
      </w:r>
      <w:r>
        <w:rPr>
          <w:rFonts w:ascii="Times New Roman" w:hAnsi="Times New Roman"/>
          <w:color w:val="000000"/>
          <w:sz w:val="16"/>
          <w:szCs w:val="16"/>
          <w:lang w:val="kk"/>
        </w:rPr>
        <w:t xml:space="preserve"> барлық қауіпті жүктер БҰҰ бекіткен тиісті орамда жеткізілуі тиіс. Тиісті буманы анықтауға жәрдем алу үшін ИАТА Регламентіне жүгінуіңізді өтінеміз немесе ИАТА стандарттары бойынша оқытылып, сертификатталған кәсіби қаптаушымен хабарласыңыз. Қауіпті жүкті жеткізу – барлық қауіпті материалдар нақты белгіленген болуы тиіс. </w:t>
      </w:r>
    </w:p>
    <w:p w14:paraId="703E2D5E"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Жеткізуші жүктің қапталуына және қауіпсіз және тиімді түсірілуін қамтамасыз етуге қажетті оның алдын ала маталуы үшін жауапкершілік алады. Жеткізуші тауарларды тиісті түрде түсіру үшін қажетті барлық көтергіш және жүкқармауыш құралдарды жеткізуі керек. </w:t>
      </w:r>
    </w:p>
    <w:p w14:paraId="1C5F57C0"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sz w:val="16"/>
          <w:szCs w:val="16"/>
          <w:lang w:val="kk"/>
        </w:rPr>
        <w:t xml:space="preserve">Жеткізуші </w:t>
      </w:r>
      <w:r>
        <w:rPr>
          <w:rFonts w:ascii="Times New Roman" w:hAnsi="Times New Roman"/>
          <w:color w:val="000000"/>
          <w:sz w:val="16"/>
          <w:szCs w:val="16"/>
          <w:lang w:val="kk"/>
        </w:rPr>
        <w:t xml:space="preserve"> тауарлардың учаскедегі немесе жеткізу орны болып табылатын басқа жердегі, сондай-ақ климатты, жолды және тасымалдау бойынша ұйғарымдарды қоса алғанда, материалдар тасымалданатын аумақтағы жағдайлар мен ахуалды ескере отырып, тасымалдау және қысқа мерзімді сақтау кезінде зақымдардан және бүлінуден тиісті түрде қорғалғанына кепілдік беруі тиіс. Барлық бумалар тиісті жүк тиеу-түсіру жұмыстарын ескергенде, жабыны тегіс емес жолдармен тасымалдау үшін тиісті түрде арналған болуы тиіс. Материалдарды буып-түю, таңбалау және тасымалдау кезінде Жеткізуші материалдарды тасымалдауға, сондай-ақ қауіпсіздік техникасына, еңбекті, денсаулық пен қоршаған ортаны қорғауға қатысты қолданылатын халықаралық және ұлттық заңдарға бағынуы тиіс;</w:t>
      </w:r>
    </w:p>
    <w:p w14:paraId="10B62A1C"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 xml:space="preserve">Жеткізуші келісімшартқа сәйкес жеткізілетін кез келген материалдардың кез келген зақымдануы, жоғалуы немесе жойылуы немесе Жеткізушінің жүктерді тиісінше орамауы немесе тасымалдамауы нәтижесінде туындаған кез келген жанама шығындары, кез келген басқа материалдардың немесе мүліктің зақымдануы немесе бүлінуі үшін жауап береді. Жеткізушінің келісімшартта көрсетілген орау, таңбалау және тасымалдау бойынша рәсімдер мен нұсқаулықтарды сақтамауы салдарынан туындаған шығындарды Жеткізуші өтеуі тиіс. Барлық тауарлар қауіпті материалдарды тасымалдау талаптарына (қолданатын кезде) және осы саладағы алдыңғы қатарлы тәжірибеге сәйкес оралған, таңбаланған және тасымалданған болуы тиіс. </w:t>
      </w:r>
    </w:p>
    <w:p w14:paraId="377A20FB" w14:textId="77777777" w:rsidR="006D7A6A" w:rsidRPr="00CB14BB" w:rsidRDefault="006D7A6A" w:rsidP="0041494D">
      <w:pPr>
        <w:tabs>
          <w:tab w:val="left" w:pos="360"/>
          <w:tab w:val="left" w:pos="9356"/>
        </w:tabs>
        <w:spacing w:after="120" w:line="240" w:lineRule="auto"/>
        <w:jc w:val="both"/>
        <w:rPr>
          <w:rFonts w:ascii="Times New Roman" w:hAnsi="Times New Roman"/>
          <w:color w:val="000000"/>
          <w:sz w:val="16"/>
          <w:szCs w:val="16"/>
          <w:lang w:val="kk"/>
        </w:rPr>
      </w:pPr>
    </w:p>
    <w:p w14:paraId="10626BF2" w14:textId="77777777" w:rsidR="006D7A6A" w:rsidRPr="00CB14BB"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lang w:val="kk"/>
        </w:rPr>
      </w:pPr>
    </w:p>
    <w:p w14:paraId="2AD3CFCC" w14:textId="77777777" w:rsidR="006D7A6A" w:rsidRPr="00CB14BB"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lang w:val="kk"/>
        </w:rPr>
      </w:pPr>
    </w:p>
    <w:p w14:paraId="1AD79762"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kk"/>
        </w:rPr>
        <w:t>Таңбалау бойынша нұсқаулар</w:t>
      </w:r>
    </w:p>
    <w:p w14:paraId="5BD74F02"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CB14BB" w:rsidRDefault="006D7A6A" w:rsidP="0041494D">
      <w:pPr>
        <w:tabs>
          <w:tab w:val="left" w:pos="36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Барлық жәшіктер, пакеттер және қораптар төменде көрсетілгендей таңбаланады.  Байламдардағы таңба метал немесе оған ұқсас биркаға ойылып, байламға берік бекітілуі тиіс. </w:t>
      </w:r>
    </w:p>
    <w:p w14:paraId="69BE89DD" w14:textId="77777777" w:rsidR="006D7A6A" w:rsidRPr="00CB14BB" w:rsidRDefault="006D7A6A" w:rsidP="0041494D">
      <w:pPr>
        <w:tabs>
          <w:tab w:val="left" w:pos="360"/>
          <w:tab w:val="left" w:pos="9356"/>
        </w:tabs>
        <w:spacing w:after="120" w:line="240" w:lineRule="auto"/>
        <w:jc w:val="both"/>
        <w:rPr>
          <w:rFonts w:ascii="Times New Roman" w:hAnsi="Times New Roman"/>
          <w:sz w:val="16"/>
          <w:szCs w:val="16"/>
          <w:lang w:val="kk"/>
        </w:rPr>
      </w:pPr>
    </w:p>
    <w:p w14:paraId="4DBBDFE4"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Егер тауардың бірдей нөмірімен (сток) жүк жинағының немесе ірі габаритті тауардың бір бумасынан немесе жәшігінен артық жіберілсе, ӘРБІР жәшік нөмірленген және жіберілетін буманың ЖАЛПЫ санын көрсетуі тиіс (мысалы, 5 Жәшіктің 1-шісі, 5 Жәшіктің 2-шісі және т.б.)</w:t>
      </w:r>
    </w:p>
    <w:p w14:paraId="135C9845"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Жеткізуші контейнер ішіндегі заттардың толық тізімімен қоса барлық тасымалданатын тауарлардың тізбесін беруі тиіс. Жиынтықта, жинақта және т.б. жеткізілетін тауар(лар) үшін бұл жиынтықты, жинақты және т.б. құрамдарының қосымша тізімін қоса тіркеу қажет.</w:t>
      </w:r>
    </w:p>
    <w:p w14:paraId="624A4B4F" w14:textId="57E4ACCF"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Қоймаға жиынтық түрінде келетін тауар(лар) бір-бірінен бөлек қапталған (әрбір жиынтықты жеке-жеке қаптау) болуы тиіс.</w:t>
      </w:r>
    </w:p>
    <w:p w14:paraId="1826D039"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Таңбалардың жазбалары биіктігі кемінде 20 мм бас әріптермен жазылып, қызыл бояумен не болмаса кетпейтін сиямен жағылуы керек. Бұл таңбалау әрбәр жәшіктің, буманың, байламның және т.б. үш түрлі нүктесіне барынша жағылуы тиіс.</w:t>
      </w:r>
    </w:p>
    <w:p w14:paraId="661CFD59"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Дәнекерленгіш/конструкциялық болаттан жасалған әр жеке бұйымның танылатын монтаждық белгісі бар метал қалыбы болуы тиіс.</w:t>
      </w:r>
    </w:p>
    <w:p w14:paraId="31D749E4"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lang w:val="kk"/>
        </w:rPr>
      </w:pPr>
      <w:r>
        <w:rPr>
          <w:rFonts w:ascii="Times New Roman" w:hAnsi="Times New Roman"/>
          <w:sz w:val="16"/>
          <w:szCs w:val="16"/>
          <w:lang w:val="kk"/>
        </w:rPr>
        <w:t xml:space="preserve">Қосалқы бөлшектері бар жәшіктерде «ҚОСАЛҚЫ БӨЛШЕКТЕР» таңбасы болуы тиіс. </w:t>
      </w:r>
    </w:p>
    <w:p w14:paraId="00ABF7B2"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Pr>
          <w:rFonts w:ascii="Times New Roman" w:hAnsi="Times New Roman"/>
          <w:color w:val="000000"/>
          <w:sz w:val="16"/>
          <w:szCs w:val="16"/>
          <w:lang w:val="kk"/>
        </w:rPr>
        <w:t>Жеткізушінің Жеткізу шартына сәйкес сатып алушыға жеткізетін тауарының (кабельді-өткізгіш өнім) сызықты ұзындығының белгілері көрсетілген, Тауардың тікелей бүкіл ұзындығы бойынша жапсырылатын зауыттық таңбасы (метрикасы) міндетті түрде болуы тиіс. Осы талап сақталмаған жағдайда Сатып алушының Тауарды қабылдаудан бас тартуға құқығы бар. Шарттың осы тармағында көрсетілген таңбалау талаптарына сәйкес келмейтін Тауарды қайтару және/немесе ауыстыру толық көлемде Сатушының күшімен және есебінен жүзеге асырылады.</w:t>
      </w:r>
    </w:p>
    <w:p w14:paraId="137AB2CA"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Pr>
          <w:rFonts w:ascii="Times New Roman" w:hAnsi="Times New Roman"/>
          <w:sz w:val="16"/>
          <w:szCs w:val="16"/>
          <w:lang w:val="kk"/>
        </w:rPr>
        <w:t xml:space="preserve">Әр </w:t>
      </w:r>
      <w:r>
        <w:rPr>
          <w:rFonts w:ascii="Times New Roman" w:hAnsi="Times New Roman"/>
          <w:color w:val="000000"/>
          <w:sz w:val="16"/>
          <w:szCs w:val="16"/>
          <w:lang w:val="kk"/>
        </w:rPr>
        <w:t>жағдайда қорап, жәшік және контейнер, сондай-ақ жеке материалдар келісімшартта көрсетілгендей нақты белгіленуі тиіс. Сатушы келісімшарттың нөмірі мен күні, материалдың саны мен сипаттамасы туралы толық ақпараты бар белгілердің материалдарға немесе материалдарды белгіленген орынға апаруға арналған жүкқұжатқа/қаптау қағазына бекітілгеніне көз жеткізу керек.</w:t>
      </w:r>
    </w:p>
    <w:p w14:paraId="65299F2F"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lang w:val="kk"/>
        </w:rPr>
      </w:pPr>
      <w:r>
        <w:rPr>
          <w:rFonts w:ascii="Times New Roman" w:hAnsi="Times New Roman"/>
          <w:sz w:val="16"/>
          <w:szCs w:val="16"/>
          <w:lang w:val="kk"/>
        </w:rPr>
        <w:t>Зиянды/қауіпті материалдарды жеткізу Жеткізушіден зиянды/қауіпті жүктерді коммерциялық тасымалдауға арналған тиісті/стандартты ескерту таңбаларын қолдануды талап етеді.  Жүктің әр топтамасына Қолданылатын материалдардың қауіпіздік паспортын (МҚП) қоса тіркеу қажет.</w:t>
      </w:r>
    </w:p>
    <w:p w14:paraId="336B92F8" w14:textId="77777777" w:rsidR="006D7A6A" w:rsidRPr="00CB14BB" w:rsidRDefault="006D7A6A" w:rsidP="0041494D">
      <w:pPr>
        <w:pStyle w:val="Default"/>
        <w:tabs>
          <w:tab w:val="left" w:pos="360"/>
          <w:tab w:val="left" w:pos="426"/>
        </w:tabs>
        <w:spacing w:after="120"/>
        <w:jc w:val="both"/>
        <w:rPr>
          <w:color w:val="FF0000"/>
          <w:sz w:val="16"/>
          <w:szCs w:val="16"/>
          <w:lang w:val="kk"/>
        </w:rPr>
      </w:pPr>
    </w:p>
    <w:p w14:paraId="40F1EFF6"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Бумадағы таңба мынадай деректерді қамтуы тиіс:</w:t>
      </w:r>
    </w:p>
    <w:p w14:paraId="4A767C43"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Шарттың немесе Тапсырыстың нөмірі (қолданылатын жағдайларда)</w:t>
      </w:r>
      <w:r>
        <w:rPr>
          <w:rFonts w:ascii="Times New Roman" w:hAnsi="Times New Roman"/>
          <w:sz w:val="16"/>
          <w:szCs w:val="16"/>
          <w:lang w:val="kk"/>
        </w:rPr>
        <w:tab/>
      </w:r>
    </w:p>
    <w:p w14:paraId="3E89E829"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Тауар коды / Таңбалау нөмірі ...................................</w:t>
      </w:r>
    </w:p>
    <w:p w14:paraId="4B9C5438"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Өндіріп шығарған елі     …………………………………..</w:t>
      </w:r>
    </w:p>
    <w:p w14:paraId="4757D4B1"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Жүк бірлігі №</w:t>
      </w:r>
      <w:r>
        <w:rPr>
          <w:rFonts w:ascii="Times New Roman" w:hAnsi="Times New Roman"/>
          <w:sz w:val="16"/>
          <w:szCs w:val="16"/>
          <w:lang w:val="kk"/>
        </w:rPr>
        <w:tab/>
        <w:t xml:space="preserve">    .........................................</w:t>
      </w:r>
    </w:p>
    <w:p w14:paraId="0F8756CE"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lastRenderedPageBreak/>
        <w:t>Брутто салмағы      т........................................кг</w:t>
      </w:r>
    </w:p>
    <w:p w14:paraId="5619E1C5"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Нетто салмағы</w:t>
      </w:r>
      <w:r>
        <w:rPr>
          <w:rFonts w:ascii="Times New Roman" w:hAnsi="Times New Roman"/>
          <w:sz w:val="16"/>
          <w:szCs w:val="16"/>
          <w:lang w:val="kk"/>
        </w:rPr>
        <w:tab/>
        <w:t xml:space="preserve">    ........................................кг</w:t>
      </w:r>
    </w:p>
    <w:p w14:paraId="39F7209A"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Габариттері</w:t>
      </w:r>
      <w:r>
        <w:rPr>
          <w:rFonts w:ascii="Times New Roman" w:hAnsi="Times New Roman"/>
          <w:sz w:val="16"/>
          <w:szCs w:val="16"/>
          <w:lang w:val="kk"/>
        </w:rPr>
        <w:tab/>
        <w:t xml:space="preserve">   Ұ........Е.......Б.......(сантиметрмен)</w:t>
      </w:r>
    </w:p>
    <w:p w14:paraId="58AA8C3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kk"/>
        </w:rPr>
        <w:t>Тасымалдаудың ерекше талаптары..............................................</w:t>
      </w:r>
    </w:p>
    <w:p w14:paraId="21D1CC69" w14:textId="77777777" w:rsidR="006D7A6A" w:rsidRPr="0041494D" w:rsidRDefault="006D7A6A" w:rsidP="0041494D">
      <w:pPr>
        <w:spacing w:after="120" w:line="240" w:lineRule="auto"/>
        <w:ind w:right="389"/>
        <w:jc w:val="both"/>
        <w:rPr>
          <w:rFonts w:ascii="Times New Roman" w:hAnsi="Times New Roman"/>
          <w:sz w:val="16"/>
          <w:szCs w:val="16"/>
        </w:rPr>
      </w:pPr>
    </w:p>
    <w:p w14:paraId="089B94FD" w14:textId="77777777" w:rsidR="006D7A6A" w:rsidRPr="0041494D" w:rsidRDefault="006D7A6A" w:rsidP="0041494D">
      <w:pPr>
        <w:spacing w:after="120" w:line="240" w:lineRule="auto"/>
        <w:ind w:right="389"/>
        <w:jc w:val="both"/>
        <w:rPr>
          <w:rFonts w:ascii="Times New Roman" w:hAnsi="Times New Roman"/>
          <w:sz w:val="16"/>
          <w:szCs w:val="16"/>
        </w:rPr>
      </w:pPr>
    </w:p>
    <w:p w14:paraId="53AF7444" w14:textId="77777777" w:rsidR="006D7A6A" w:rsidRPr="0041494D" w:rsidRDefault="006D7A6A" w:rsidP="0041494D">
      <w:pPr>
        <w:numPr>
          <w:ilvl w:val="0"/>
          <w:numId w:val="9"/>
        </w:numPr>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kk"/>
        </w:rPr>
        <w:t xml:space="preserve">Коммерциялық шот-фактура </w:t>
      </w:r>
    </w:p>
    <w:p w14:paraId="0D0C440D" w14:textId="77777777" w:rsidR="006D7A6A" w:rsidRPr="0041494D" w:rsidRDefault="006D7A6A" w:rsidP="0041494D">
      <w:pPr>
        <w:spacing w:after="120" w:line="240" w:lineRule="auto"/>
        <w:ind w:right="389"/>
        <w:jc w:val="both"/>
        <w:rPr>
          <w:rFonts w:ascii="Times New Roman" w:hAnsi="Times New Roman"/>
          <w:b/>
          <w:sz w:val="16"/>
          <w:szCs w:val="16"/>
        </w:rPr>
      </w:pPr>
    </w:p>
    <w:p w14:paraId="2A9B570E" w14:textId="77777777"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Коммерциялық шот-фактура Жеткізушінің ресми бланкінде ағылшын немесе орыс тілдерінде шығарылуы тиіс.  Әр құжатта Жеткізушінің толық атауы мен мекенжайын нақты көрсету қажет.  Егер Жеткізуші жеткізілетін тауардың өндірушісі болмаса, өндірушінің толық атауы мен мекенжайын көрсету қажет.  Егер материалдарда шетелде өндірлген бөлшектер бар болса, өндіруші елді және пайыздық үлесті көрсету қажет.  Коммерциялық шот-фактураларда Жеткізушінің түпнұсқа қолы және мөрі болуы тиіс.  Жеткізушінің Қосалқы жеткізушілерінің коммерциялық шот-фактуралары қабылданбайды. Егер Жеткізуші оның Қосалқы жеткізушісі коммерциялық шот-фактураны ұсынуын қалаған жағдайда, Жеткізуші лоған өзінің ресми бланкі мен Сатып алу тапсырысының бағаларын, сондай-ақ тауарлардың дұрыс сипаттамасын ұсынуы тиіс.</w:t>
      </w:r>
    </w:p>
    <w:p w14:paraId="2EE5A683" w14:textId="77777777" w:rsidR="006D7A6A" w:rsidRPr="00CB14BB" w:rsidRDefault="006D7A6A" w:rsidP="0041494D">
      <w:pPr>
        <w:spacing w:after="120" w:line="240" w:lineRule="auto"/>
        <w:ind w:right="389"/>
        <w:jc w:val="both"/>
        <w:rPr>
          <w:rFonts w:ascii="Times New Roman" w:hAnsi="Times New Roman"/>
          <w:sz w:val="16"/>
          <w:szCs w:val="16"/>
          <w:lang w:val="kk"/>
        </w:rPr>
      </w:pPr>
      <w:r>
        <w:rPr>
          <w:rFonts w:ascii="Times New Roman" w:hAnsi="Times New Roman"/>
          <w:sz w:val="16"/>
          <w:szCs w:val="16"/>
          <w:lang w:val="kk"/>
        </w:rPr>
        <w:t>Коммерцилық шот-фактурада төмендегі ақпарат міндетті түрде көрсетілуі тиіс:</w:t>
      </w:r>
    </w:p>
    <w:p w14:paraId="3B31AE15" w14:textId="7AC662FA"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Тауарлардың жалпы сипаттамасы, яғни «Жабдықтар мен материалдар ... арналған».</w:t>
      </w:r>
    </w:p>
    <w:p w14:paraId="7BF021D5" w14:textId="7B3906B6"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ЖҮК АЛУШЫ: «KAZ Minerals ______________» ЖШС – мыс объектісі (</w:t>
      </w:r>
      <w:r>
        <w:rPr>
          <w:rFonts w:ascii="Times New Roman" w:hAnsi="Times New Roman"/>
          <w:i/>
          <w:iCs/>
          <w:sz w:val="16"/>
          <w:szCs w:val="16"/>
          <w:lang w:val="kk"/>
        </w:rPr>
        <w:t>мекенжжайы хабарланады</w:t>
      </w:r>
      <w:r>
        <w:rPr>
          <w:rFonts w:ascii="Times New Roman" w:hAnsi="Times New Roman"/>
          <w:sz w:val="16"/>
          <w:szCs w:val="16"/>
          <w:lang w:val="kk"/>
        </w:rPr>
        <w:t>). Бұл ретте Жеткізуші барлық деректерді (атауы, мекенжайы, байланысатын тұлға, телефон нөмірлері, электрондық пошта, сондай-ақ Сатып алушы қосымша талап етуі мүмкін басқа да деректер) көрсетіп, Жүк тасымалдаушы туралы Сатып алушыға алдын ала хабарлап қоюға міндетті.</w:t>
      </w:r>
    </w:p>
    <w:p w14:paraId="464EF026" w14:textId="77777777" w:rsidR="006D7A6A" w:rsidRPr="00CB14BB"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lang w:val="kk"/>
        </w:rPr>
      </w:pPr>
      <w:r>
        <w:rPr>
          <w:rFonts w:ascii="Times New Roman" w:hAnsi="Times New Roman"/>
          <w:sz w:val="16"/>
          <w:szCs w:val="16"/>
          <w:lang w:val="kk"/>
        </w:rPr>
        <w:t xml:space="preserve">ТАРАПҚА ХАБАРЛАУ: </w:t>
      </w:r>
      <w:r>
        <w:rPr>
          <w:rFonts w:ascii="Times New Roman" w:hAnsi="Times New Roman"/>
          <w:color w:val="000000"/>
          <w:sz w:val="16"/>
          <w:szCs w:val="16"/>
          <w:lang w:val="kk"/>
        </w:rPr>
        <w:t xml:space="preserve">Логистика және Сатып алушының жеткізілімдерін басқару мәселелерін үйлестіруші байланысатын тұлғалар Тапсырыстың толық деректерінде көрсетілген </w:t>
      </w:r>
    </w:p>
    <w:p w14:paraId="5D5FC0BD" w14:textId="77777777"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Жөнелтудің сәйкестендіру белгілері таңбалау жөніндегі нұсқаулықтарда көрсетілген.</w:t>
      </w:r>
    </w:p>
    <w:p w14:paraId="3D71F1D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Шот-фактураның Нөмірінің күні</w:t>
      </w:r>
    </w:p>
    <w:p w14:paraId="5756D2F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шарттары Жеткізу шартына немесе Жөнелтуге арналған тапсырысқа (FCA, DDP, және т.д.) сәйкес.</w:t>
      </w:r>
    </w:p>
    <w:p w14:paraId="38E91B9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Егер қолданылатын болса, Жеткізу шарты мен Жөнелтуге арналған тапсырыстың нөмірі.</w:t>
      </w:r>
    </w:p>
    <w:p w14:paraId="61D5187F"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шартындағы немесе Жөнелтуге арналған тапсырыстағы позицияның нөмірі, Жеткізушінің парт нөмірі, Сатып алушы материалдарының коды және сипаттама Тапсырыстың толық деректеріне немесе Жөнелтуге арналған тапсырысқа сәйкес.</w:t>
      </w:r>
    </w:p>
    <w:p w14:paraId="47199E65"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Жөнелтілген тауарлардың саны және Жеткізу шартындағы немесе Жөнелтуге арналған тапсырыстағы әр позицияға арналған өлшем бірлігі</w:t>
      </w:r>
    </w:p>
    <w:p w14:paraId="3CDE75D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Тауарлардың жалпы метрлік көлемі және нетто мен бруттоның Метрлік салмағы</w:t>
      </w:r>
    </w:p>
    <w:p w14:paraId="3D5C6BB6"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Валбтаны көрсету, яғни «АҚШ доллары, Еуро» және т.б.</w:t>
      </w:r>
    </w:p>
    <w:p w14:paraId="1D9D0973"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 бірлігінің сату бағасы шарт валютасында</w:t>
      </w:r>
    </w:p>
    <w:p w14:paraId="2C803C9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 бірлігінің жиынтық сату бағасы шарт валютасында</w:t>
      </w:r>
    </w:p>
    <w:p w14:paraId="4EA084EE"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Шот-фактурадағы қорытынды баға</w:t>
      </w:r>
    </w:p>
    <w:p w14:paraId="7F187AC5" w14:textId="77777777" w:rsidR="006D7A6A" w:rsidRPr="0041494D" w:rsidRDefault="006D7A6A" w:rsidP="0041494D">
      <w:pPr>
        <w:spacing w:after="120" w:line="240" w:lineRule="auto"/>
        <w:ind w:right="389"/>
        <w:jc w:val="both"/>
        <w:rPr>
          <w:rFonts w:ascii="Times New Roman" w:hAnsi="Times New Roman"/>
          <w:b/>
          <w:sz w:val="16"/>
          <w:szCs w:val="16"/>
        </w:rPr>
      </w:pPr>
    </w:p>
    <w:p w14:paraId="692ACF60" w14:textId="77777777" w:rsidR="006D7A6A" w:rsidRPr="0041494D" w:rsidRDefault="006D7A6A" w:rsidP="0041494D">
      <w:pPr>
        <w:numPr>
          <w:ilvl w:val="0"/>
          <w:numId w:val="9"/>
        </w:numPr>
        <w:tabs>
          <w:tab w:val="clear" w:pos="720"/>
          <w:tab w:val="num" w:pos="360"/>
        </w:tabs>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kk"/>
        </w:rPr>
        <w:t xml:space="preserve">Шығу тегінің сертификаты </w:t>
      </w:r>
    </w:p>
    <w:p w14:paraId="2A6280CD" w14:textId="77777777" w:rsidR="006D7A6A" w:rsidRPr="0041494D" w:rsidRDefault="006D7A6A" w:rsidP="0041494D">
      <w:pPr>
        <w:tabs>
          <w:tab w:val="num" w:pos="360"/>
        </w:tabs>
        <w:spacing w:after="120" w:line="240" w:lineRule="auto"/>
        <w:ind w:right="389"/>
        <w:jc w:val="both"/>
        <w:rPr>
          <w:rFonts w:ascii="Times New Roman" w:hAnsi="Times New Roman"/>
          <w:b/>
          <w:sz w:val="16"/>
          <w:szCs w:val="16"/>
        </w:rPr>
      </w:pPr>
    </w:p>
    <w:p w14:paraId="1FF3F3AB" w14:textId="59A26179" w:rsidR="006D7A6A" w:rsidRPr="0041494D" w:rsidRDefault="006D7A6A" w:rsidP="0041494D">
      <w:pPr>
        <w:tabs>
          <w:tab w:val="num" w:pos="360"/>
        </w:tabs>
        <w:spacing w:after="120" w:line="240" w:lineRule="auto"/>
        <w:ind w:right="389"/>
        <w:jc w:val="both"/>
        <w:rPr>
          <w:rFonts w:ascii="Times New Roman" w:hAnsi="Times New Roman"/>
          <w:sz w:val="16"/>
          <w:szCs w:val="16"/>
        </w:rPr>
      </w:pPr>
      <w:r>
        <w:rPr>
          <w:rFonts w:ascii="Times New Roman" w:hAnsi="Times New Roman"/>
          <w:sz w:val="16"/>
          <w:szCs w:val="16"/>
          <w:lang w:val="kk"/>
        </w:rPr>
        <w:t xml:space="preserve">Шығу тегінің сертификатын әдетте Жеткізуші жасайды, бірақ оны Комммерциялық шот-фактурадан және Жеткізушінің Қаптау қағазынан алынған ақпараттың негізінде Жүк тасымалдаушы/Тасымалдау жөніндегі агент </w:t>
      </w:r>
      <w:r w:rsidR="004F2310">
        <w:rPr>
          <w:rFonts w:ascii="Times New Roman" w:hAnsi="Times New Roman"/>
          <w:sz w:val="16"/>
          <w:szCs w:val="16"/>
          <w:lang w:val="kk"/>
        </w:rPr>
        <w:t>әзірлеуі</w:t>
      </w:r>
      <w:r>
        <w:rPr>
          <w:rFonts w:ascii="Times New Roman" w:hAnsi="Times New Roman"/>
          <w:sz w:val="16"/>
          <w:szCs w:val="16"/>
          <w:lang w:val="kk"/>
        </w:rPr>
        <w:t xml:space="preserve"> мүмкін.</w:t>
      </w:r>
    </w:p>
    <w:p w14:paraId="6CD7ADA0" w14:textId="55C369C1" w:rsidR="006D7A6A" w:rsidRDefault="006D7A6A" w:rsidP="0041494D">
      <w:pPr>
        <w:tabs>
          <w:tab w:val="num" w:pos="360"/>
        </w:tabs>
        <w:spacing w:after="120" w:line="240" w:lineRule="auto"/>
        <w:jc w:val="both"/>
        <w:rPr>
          <w:rFonts w:ascii="Times New Roman" w:hAnsi="Times New Roman"/>
          <w:sz w:val="16"/>
          <w:szCs w:val="16"/>
        </w:rPr>
      </w:pPr>
      <w:r>
        <w:rPr>
          <w:rFonts w:ascii="Times New Roman" w:hAnsi="Times New Roman"/>
          <w:sz w:val="16"/>
          <w:szCs w:val="16"/>
          <w:lang w:val="kk"/>
        </w:rPr>
        <w:t xml:space="preserve">Егер Жеткізу шартына немесе Жөнелтуге арналған тапсырысқа сәйкес Жеткізуші Шығу тегі туралы сертификатты даярлауы қажет болса, Жеткізуші тауардың түрін, сонымен қатар толық атауын және жөнелтілетін тауарларды өндірушінің мекенжайын көрсетуі тиіс. </w:t>
      </w:r>
    </w:p>
    <w:p w14:paraId="44BCF1D9" w14:textId="77777777" w:rsidR="0041494D" w:rsidRPr="0041494D" w:rsidRDefault="0041494D" w:rsidP="0041494D">
      <w:pPr>
        <w:tabs>
          <w:tab w:val="num" w:pos="360"/>
        </w:tabs>
        <w:spacing w:after="120" w:line="240" w:lineRule="auto"/>
        <w:jc w:val="both"/>
        <w:rPr>
          <w:rFonts w:ascii="Times New Roman" w:hAnsi="Times New Roman"/>
          <w:sz w:val="16"/>
          <w:szCs w:val="16"/>
        </w:rPr>
      </w:pPr>
    </w:p>
    <w:p w14:paraId="292CD068" w14:textId="0FDAA2F9" w:rsidR="006D7A6A" w:rsidRPr="0041494D" w:rsidRDefault="006D7A6A" w:rsidP="0041494D">
      <w:pPr>
        <w:pStyle w:val="9"/>
        <w:tabs>
          <w:tab w:val="clear" w:pos="360"/>
        </w:tabs>
        <w:spacing w:after="120"/>
        <w:ind w:left="0" w:firstLine="0"/>
        <w:rPr>
          <w:rFonts w:ascii="Times New Roman" w:hAnsi="Times New Roman"/>
          <w:sz w:val="16"/>
          <w:szCs w:val="16"/>
          <w:u w:val="single"/>
        </w:rPr>
      </w:pPr>
      <w:r>
        <w:rPr>
          <w:rFonts w:ascii="Times New Roman" w:hAnsi="Times New Roman"/>
          <w:bCs/>
          <w:sz w:val="16"/>
          <w:szCs w:val="16"/>
          <w:u w:val="single"/>
          <w:lang w:val="kk"/>
        </w:rPr>
        <w:t>II БӨЛІМ – ЖӨНЕЛТУ БОЙЫНША НҰСҚАУЛАР</w:t>
      </w:r>
    </w:p>
    <w:p w14:paraId="44FD5C17" w14:textId="51AAE1FA"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kk"/>
        </w:rPr>
        <w:t>Егер Жеткізу шартында немесе Жөнелтуге арналған тапсырыста арнайы көрсетілсе және/немесе Логистика жөніндегі маман не болмаса Кіріс жүктер жөніндегі маман рұқсат етсе, ішінара жөнелтімдерге жол беріледі.</w:t>
      </w:r>
    </w:p>
    <w:p w14:paraId="38F2D2E3"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Ішшінара жөнілтімдерге куәландыру құжаттары қоса тіркелуі тиіс, және Жеткізушінің міндемелерді орындауы ретінде ұғынылмауы тиіс. Егер Жеткізу шартында немесе Жөнелтуге арналған тапсырыста басқаша көрсетілмесе, орау, жөнелту немесе тасымалдау үшін қосымша төлем жасауға жол берілмейді. Әр топтамаға позициялар бойынша бөліп көрсетілген қаптау қағаздары қоса тіркеледі.</w:t>
      </w:r>
    </w:p>
    <w:p w14:paraId="1762A56D"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Келісілген Жеткізу орнында немесе соңғы белгіленген орында Жеткізу шартында немесе Жөнелтуге арналған тапсырыстағы талаптардан астам алынған барлық тауарлар Жеткізушінің есебінен ақшаға айырбастаумен қайтарылуға жатады.</w:t>
      </w:r>
    </w:p>
    <w:p w14:paraId="3E71174C"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lastRenderedPageBreak/>
        <w:t xml:space="preserve">Логистика жөніндегі маманмен немесе Кіріс жүктер жөніндегі маманмен келісу бойынша мерзімінен бұрын жеткізуге рұқсат етіледі. </w:t>
      </w:r>
    </w:p>
    <w:p w14:paraId="13978A24"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p>
    <w:p w14:paraId="379B3E27" w14:textId="77777777"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kk"/>
        </w:rPr>
      </w:pPr>
      <w:r>
        <w:rPr>
          <w:rFonts w:ascii="Times New Roman" w:hAnsi="Times New Roman"/>
          <w:b/>
          <w:bCs/>
          <w:sz w:val="16"/>
          <w:szCs w:val="16"/>
          <w:lang w:val="kk"/>
        </w:rPr>
        <w:t>Жеткізуші келесі талаптарды сақтауы тиіс:</w:t>
      </w:r>
    </w:p>
    <w:p w14:paraId="3C16371E" w14:textId="708A1B2F" w:rsidR="006D7A6A" w:rsidRPr="007D05C4" w:rsidRDefault="007D05C4" w:rsidP="0041494D">
      <w:pPr>
        <w:pStyle w:val="a3"/>
        <w:tabs>
          <w:tab w:val="right" w:pos="90"/>
          <w:tab w:val="num" w:pos="360"/>
          <w:tab w:val="decimal" w:pos="540"/>
        </w:tabs>
        <w:spacing w:after="120"/>
        <w:jc w:val="both"/>
        <w:rPr>
          <w:rFonts w:ascii="Times New Roman" w:hAnsi="Times New Roman"/>
          <w:sz w:val="16"/>
          <w:szCs w:val="16"/>
          <w:lang w:val="kk"/>
        </w:rPr>
      </w:pPr>
      <w:r w:rsidRPr="007D05C4">
        <w:rPr>
          <w:rFonts w:ascii="Times New Roman" w:hAnsi="Times New Roman"/>
          <w:color w:val="242424"/>
          <w:sz w:val="16"/>
          <w:szCs w:val="16"/>
          <w:shd w:val="clear" w:color="auto" w:fill="FFFFFF"/>
          <w:lang w:val="kk"/>
        </w:rPr>
        <w:t>Жеткізуші тауар(лар)ды жөнелтуден бұрын Логистика жөніндегі маманнан немесе Кіріс жүктер жөніндегі маманнан GREENLIGHT алуға міндетті.</w:t>
      </w:r>
    </w:p>
    <w:p w14:paraId="3B4D5A1B"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Сатып алушының тасымалдау логистикасы және оны басқару мәселелерін үйлестіретін байланыс тұлғалары байланыс жолдарымен бірге Тапсырыстың толық деректерінде көрсетілген. </w:t>
      </w:r>
    </w:p>
    <w:p w14:paraId="2186A05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Жеткізуші тауар(лар) дайын болған соң Логистика жөніндегі маманынан немесе Сатып алушының Кіріс жүктер жөніндегі маманынан чек-парақтың нысанын сұратуы тиіс. Жеткізуші чек-парақты толтыру кезінде жүк түсіруге арналған қажетті техниканы (кран, тиегіш және т.б.) көрсетуі тиіс.</w:t>
      </w:r>
    </w:p>
    <w:p w14:paraId="44C1FDF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Логистика жөніндегі маманынан немесе Сатып алушының Кіріс жүктер жөніндегі маманынан Жеткізуші толтырған чек-парақтың растамасын алу қажет.</w:t>
      </w:r>
    </w:p>
    <w:p w14:paraId="61392786"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ҚОЙМАНЫҢ ЖҰМЫС ІСТЕУ УАҚЫТЫ: сағ. 09:00 бастап сағ. 16:00 дейін.</w:t>
      </w:r>
    </w:p>
    <w:p w14:paraId="7EDB7E05"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Қауіпсіздікті қамтамасыз ету мақсатында, «KAZ Minerals Aktogay» (КАЗ Минералз Ақтоғай) ЖШС (бұдан әрі – Компания) кен орнының аумағына тиегіш және/немесе толық жетекті автомашиналарға кіруге рұқсат етіледі. Қоймада кедергісіз жүк түсіру үшін жүкті сәйкес келетін автокөлікпен жөнелту Жеткізушінің міндеті болып табылады. Тауар(лар)ы бар автокөліктің жүкті бүйір жағынан түсіру мүмкіндігі бар болуы тиіс.</w:t>
      </w:r>
    </w:p>
    <w:p w14:paraId="457E92D5"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Кішігірім жүктерді курьерлік компания арқылы жөнелтуге рұқсат етіледі.</w:t>
      </w:r>
    </w:p>
    <w:p w14:paraId="23D3C98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Жеткізуші 2 (екі) данада басқа тарапқа қорларды жіберуге жүкқұжат дайындап, тауар(лар)мен бірге Сатып алушыға жіберуі тиіс. </w:t>
      </w:r>
    </w:p>
    <w:p w14:paraId="0EE6F2D9" w14:textId="745D56A0"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Шетелдік жүктерді жеткізген жағдайда Жеткізуші инвойстың 1 (бір) данасын тауар(лар)мен бірге және 1 (бір) данасын төмендегі мекенжайға жіберуі тиіс: Қазақстан Республикасы, 050021, Алматы қ., Достық даңғ., 85А, 1-корпус. </w:t>
      </w:r>
    </w:p>
    <w:p w14:paraId="4CFF282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Қорларды басқа тарапқа жіберу жүкқұжатында және инвойста Жеткізуші Жеткізу шартының және, егер қолданылса, жеткізілетін Жөнелтуге арналған тапсырыстың нөмірін көрсетуі тиіс. Егер қолданылатын болса, құжаттар Жеткізу шарты мен Жөнелтуге арналған тапсырыстың нөмірі көрсетілмей, құжаттарды Жеткізушінің есебінен түзету үшін Жеткізушіге кері қайтарылатын болады. </w:t>
      </w:r>
    </w:p>
    <w:p w14:paraId="73B43848" w14:textId="47E48405"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Орамның сыртында Жеткізуші тарапқа қорларды жіберу жүкқұжатына сату нөмірлерін көрсете отырып, сату нөмірін көрсету қажет (егер қажет болса).</w:t>
      </w:r>
    </w:p>
    <w:p w14:paraId="63E0135F"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Паллет орнына/қорапқа/жәшікке Сатып алу шарты мен Сатып алу шарты мен Сатып алуға арналған тапсырыстың нөмірі көрсетіліп, әрбір орынға салынатын қаптау қағазын қоса тіркеу керек. Қаптау кағазында тауар(лар)дың санымен бірге осы қораптағы/жәшіктегі тауарлық позициялар көрсетілуі тиіс.</w:t>
      </w:r>
    </w:p>
    <w:p w14:paraId="26540F09"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Орам/қорап зақымдалмаған болуы тиіс.</w:t>
      </w:r>
    </w:p>
    <w:p w14:paraId="01D198D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Pr>
          <w:rFonts w:ascii="Times New Roman" w:hAnsi="Times New Roman"/>
          <w:sz w:val="16"/>
          <w:szCs w:val="16"/>
          <w:lang w:val="kk"/>
        </w:rPr>
        <w:t>Тауар(лар) паллетке орналастырылған болуы тиіс.</w:t>
      </w:r>
    </w:p>
    <w:p w14:paraId="60E188BC"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Pr>
          <w:rFonts w:ascii="Times New Roman" w:hAnsi="Times New Roman"/>
          <w:sz w:val="16"/>
          <w:szCs w:val="16"/>
          <w:lang w:val="kk"/>
        </w:rPr>
        <w:t>Тауар(лар) тістер, тарағыш пышақтар және т.б. (ауыр метал ТМҚ) паллетке бір қабатқа орналастырылуы тиіс.</w:t>
      </w:r>
    </w:p>
    <w:p w14:paraId="47476E37" w14:textId="6B68D5D4"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r>
        <w:rPr>
          <w:rFonts w:ascii="Times New Roman" w:hAnsi="Times New Roman"/>
          <w:sz w:val="16"/>
          <w:szCs w:val="16"/>
          <w:lang w:val="kk"/>
        </w:rPr>
        <w:t xml:space="preserve">Май және майлауыштар автокөліктегі </w:t>
      </w:r>
      <w:r>
        <w:rPr>
          <w:rFonts w:ascii="Times New Roman" w:hAnsi="Times New Roman"/>
          <w:color w:val="000000"/>
          <w:sz w:val="16"/>
          <w:szCs w:val="16"/>
          <w:lang w:val="kk"/>
        </w:rPr>
        <w:t xml:space="preserve"> паллетке бір қабатқа орналастырылуы керек</w:t>
      </w:r>
    </w:p>
    <w:p w14:paraId="2FE02997" w14:textId="77777777"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p>
    <w:p w14:paraId="1A5BFD43" w14:textId="394D2F6A"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ru-RU"/>
        </w:rPr>
      </w:pPr>
      <w:r>
        <w:rPr>
          <w:rFonts w:ascii="Times New Roman" w:hAnsi="Times New Roman"/>
          <w:b/>
          <w:bCs/>
          <w:sz w:val="16"/>
          <w:szCs w:val="16"/>
          <w:lang w:val="kk"/>
        </w:rPr>
        <w:t>ҚАУІПСІЗДІК ТЕХНИКАСЫ БОЙЫНША ҚОЙЫЛАТЫН ТАЛАПТАР</w:t>
      </w:r>
    </w:p>
    <w:p w14:paraId="6120C514" w14:textId="77777777"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ru-RU"/>
        </w:rPr>
      </w:pPr>
    </w:p>
    <w:p w14:paraId="560FBF8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Жеткізушінің келетін қызметкерлері, соның ішінде жүкті алып келетін жүргізушілердің жеке қорғану құралдары (ЖҚҚ) болуы тиіс. 1) каска, 2) көзілдірік, 3) жарық шағылыстырғыш кеудеше, 4) метал ұшы бар қорғағыш бәтеңке. 5) шалбар және 6) жеңі ұзын жейде. Жеткізушінің ЖҚҚ жоқ қызметкерлері Сатып алушының аумағына кіргізілмейтін болады.</w:t>
      </w:r>
    </w:p>
    <w:p w14:paraId="353406EC" w14:textId="41358CB9"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kk"/>
        </w:rPr>
      </w:pPr>
      <w:r>
        <w:rPr>
          <w:rFonts w:ascii="Times New Roman" w:hAnsi="Times New Roman"/>
          <w:sz w:val="16"/>
          <w:szCs w:val="16"/>
          <w:lang w:val="kk"/>
        </w:rPr>
        <w:t xml:space="preserve">Жеткізушінің келетін қызметкерлері, соның ішінде жүктерді алып келетін жүргізушілер мас емес күйде болуы және алкогольдік сусындары мен психикалық белсенді заттары болмауы керек. Жеткізушінің алкогольдік немесе еірткілік масаңдық күйіндегі қызметкерлері Сатып алушының </w:t>
      </w:r>
      <w:r>
        <w:rPr>
          <w:rFonts w:ascii="Times New Roman" w:hAnsi="Times New Roman"/>
          <w:color w:val="000000"/>
          <w:sz w:val="16"/>
          <w:szCs w:val="16"/>
          <w:lang w:val="kk"/>
        </w:rPr>
        <w:t xml:space="preserve"> аумағына кіргізілмейтін болады.</w:t>
      </w:r>
    </w:p>
    <w:p w14:paraId="3E6463BB" w14:textId="77777777"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kk"/>
        </w:rPr>
      </w:pPr>
    </w:p>
    <w:p w14:paraId="27FA53E4" w14:textId="0EEFFDAD" w:rsidR="006D7A6A" w:rsidRPr="00CB14BB" w:rsidRDefault="006D7A6A" w:rsidP="0041494D">
      <w:pPr>
        <w:tabs>
          <w:tab w:val="left" w:pos="0"/>
          <w:tab w:val="left" w:pos="360"/>
          <w:tab w:val="left" w:pos="1080"/>
        </w:tabs>
        <w:spacing w:after="120" w:line="240" w:lineRule="auto"/>
        <w:jc w:val="both"/>
        <w:rPr>
          <w:rFonts w:ascii="Times New Roman" w:hAnsi="Times New Roman"/>
          <w:b/>
          <w:sz w:val="16"/>
          <w:szCs w:val="16"/>
          <w:lang w:val="kk"/>
        </w:rPr>
      </w:pPr>
      <w:r>
        <w:rPr>
          <w:rFonts w:ascii="Times New Roman" w:hAnsi="Times New Roman"/>
          <w:sz w:val="16"/>
          <w:szCs w:val="16"/>
          <w:lang w:val="kk"/>
        </w:rPr>
        <w:t xml:space="preserve"> </w:t>
      </w:r>
      <w:r>
        <w:rPr>
          <w:rFonts w:ascii="Times New Roman" w:hAnsi="Times New Roman"/>
          <w:b/>
          <w:bCs/>
          <w:sz w:val="16"/>
          <w:szCs w:val="16"/>
          <w:lang w:val="kk"/>
        </w:rPr>
        <w:t>Экспедиторға арналған өз бетінше алып кету жөніндегі Жұмыс нұсқаулығы</w:t>
      </w:r>
    </w:p>
    <w:p w14:paraId="152F3619" w14:textId="37E447FE" w:rsidR="006D7A6A" w:rsidRPr="00CB14BB" w:rsidRDefault="006D7A6A" w:rsidP="0041494D">
      <w:pPr>
        <w:tabs>
          <w:tab w:val="left" w:pos="0"/>
          <w:tab w:val="left" w:pos="360"/>
          <w:tab w:val="left" w:pos="1080"/>
        </w:tabs>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 Логистика жөніндегі менеджердің нұсқауы бойынша Экспедитор тікелей Жеткізушімен келісу бойынша келесі іс-әрекеттерді жүзеге асыруға өкілетті: </w:t>
      </w:r>
    </w:p>
    <w:p w14:paraId="4F3B1F9E"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Жеткізушімен жүк жөнелту шарттарын келісу</w:t>
      </w:r>
    </w:p>
    <w:p w14:paraId="2A38D5A1" w14:textId="0F167043"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Жеткізу жөніндегі нұсқаулықтарды Жеткізушіге/немесе Жеткізушінің Экспорттық </w:t>
      </w:r>
      <w:r w:rsidR="004F2310">
        <w:rPr>
          <w:rFonts w:ascii="Times New Roman" w:hAnsi="Times New Roman"/>
          <w:sz w:val="16"/>
          <w:szCs w:val="16"/>
          <w:lang w:val="kk"/>
        </w:rPr>
        <w:t>ора</w:t>
      </w:r>
      <w:r>
        <w:rPr>
          <w:rFonts w:ascii="Times New Roman" w:hAnsi="Times New Roman"/>
          <w:sz w:val="16"/>
          <w:szCs w:val="16"/>
          <w:lang w:val="kk"/>
        </w:rPr>
        <w:t>ушысына беру</w:t>
      </w:r>
    </w:p>
    <w:p w14:paraId="6168442C"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Құжаттама талаптары бойынша Жеткізушіге өмек көрсету</w:t>
      </w:r>
    </w:p>
    <w:p w14:paraId="780C3F25" w14:textId="77777777" w:rsidR="006D7A6A" w:rsidRPr="0041494D" w:rsidRDefault="006D7A6A" w:rsidP="0041494D">
      <w:pPr>
        <w:tabs>
          <w:tab w:val="left" w:pos="0"/>
          <w:tab w:val="left" w:pos="360"/>
        </w:tabs>
        <w:spacing w:after="120" w:line="240" w:lineRule="auto"/>
        <w:ind w:left="1095"/>
        <w:jc w:val="both"/>
        <w:rPr>
          <w:rFonts w:ascii="Times New Roman" w:hAnsi="Times New Roman"/>
          <w:sz w:val="16"/>
          <w:szCs w:val="16"/>
        </w:rPr>
      </w:pPr>
    </w:p>
    <w:p w14:paraId="08DF759E" w14:textId="77777777" w:rsidR="006D7A6A" w:rsidRPr="0041494D" w:rsidRDefault="006D7A6A" w:rsidP="0041494D">
      <w:pPr>
        <w:tabs>
          <w:tab w:val="left" w:pos="0"/>
        </w:tabs>
        <w:spacing w:after="120" w:line="240" w:lineRule="auto"/>
        <w:ind w:left="118" w:right="389"/>
        <w:jc w:val="both"/>
        <w:rPr>
          <w:rFonts w:ascii="Times New Roman" w:hAnsi="Times New Roman"/>
          <w:sz w:val="16"/>
          <w:szCs w:val="16"/>
        </w:rPr>
      </w:pPr>
      <w:r>
        <w:rPr>
          <w:rFonts w:ascii="Times New Roman" w:hAnsi="Times New Roman"/>
          <w:sz w:val="16"/>
          <w:szCs w:val="16"/>
          <w:lang w:val="kk"/>
        </w:rPr>
        <w:t xml:space="preserve">Жеткізушілер жеткізу жөніндегі нұсқаулықтарды алу үшін Экспедитормен байланысуы керек. </w:t>
      </w:r>
    </w:p>
    <w:p w14:paraId="2EB23C75"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1B36FD5" w14:textId="32B040C9"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kk"/>
        </w:rPr>
        <w:t>III БӨЛІМ</w:t>
      </w:r>
      <w:bookmarkStart w:id="0" w:name="_Toc456419311"/>
      <w:r>
        <w:rPr>
          <w:rFonts w:ascii="Times New Roman" w:hAnsi="Times New Roman"/>
          <w:b/>
          <w:bCs/>
          <w:sz w:val="16"/>
          <w:szCs w:val="16"/>
          <w:u w:val="single"/>
          <w:lang w:val="kk"/>
        </w:rPr>
        <w:t xml:space="preserve"> – </w:t>
      </w:r>
      <w:bookmarkEnd w:id="0"/>
      <w:r>
        <w:rPr>
          <w:rFonts w:ascii="Times New Roman" w:hAnsi="Times New Roman"/>
          <w:b/>
          <w:bCs/>
          <w:sz w:val="16"/>
          <w:szCs w:val="16"/>
          <w:u w:val="single"/>
          <w:lang w:val="kk"/>
        </w:rPr>
        <w:t>АРТЫҚ ЖҮКТЕУ ЖӘНЕ ГАБАРИТТІ ЕМЕС ЖҮК</w:t>
      </w:r>
    </w:p>
    <w:p w14:paraId="4BD60376"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rPr>
      </w:pPr>
    </w:p>
    <w:p w14:paraId="6C4FB1D6" w14:textId="77777777" w:rsidR="006D7A6A" w:rsidRPr="0041494D" w:rsidRDefault="006D7A6A" w:rsidP="0041494D">
      <w:pPr>
        <w:pStyle w:val="IndexHeader3"/>
        <w:tabs>
          <w:tab w:val="clear" w:pos="90"/>
          <w:tab w:val="left" w:pos="-90"/>
        </w:tabs>
        <w:spacing w:after="120"/>
        <w:ind w:left="0"/>
        <w:jc w:val="both"/>
        <w:rPr>
          <w:rFonts w:ascii="Times New Roman" w:hAnsi="Times New Roman"/>
          <w:bCs/>
          <w:i w:val="0"/>
          <w:sz w:val="16"/>
          <w:szCs w:val="16"/>
        </w:rPr>
      </w:pPr>
      <w:bookmarkStart w:id="1" w:name="_Toc456419312"/>
      <w:r>
        <w:rPr>
          <w:rFonts w:ascii="Times New Roman" w:hAnsi="Times New Roman"/>
          <w:bCs/>
          <w:i w:val="0"/>
          <w:sz w:val="16"/>
          <w:szCs w:val="16"/>
          <w:lang w:val="kk"/>
        </w:rPr>
        <w:t>АНЫҚТАМАСЫ</w:t>
      </w:r>
      <w:bookmarkEnd w:id="1"/>
      <w:r>
        <w:rPr>
          <w:rFonts w:ascii="Times New Roman" w:hAnsi="Times New Roman"/>
          <w:bCs/>
          <w:i w:val="0"/>
          <w:sz w:val="16"/>
          <w:szCs w:val="16"/>
          <w:lang w:val="kk"/>
        </w:rPr>
        <w:t>:</w:t>
      </w:r>
    </w:p>
    <w:p w14:paraId="48665521" w14:textId="77777777" w:rsidR="006D7A6A" w:rsidRPr="0041494D" w:rsidRDefault="006D7A6A" w:rsidP="0041494D">
      <w:pPr>
        <w:pStyle w:val="IndexHeader3"/>
        <w:tabs>
          <w:tab w:val="clear" w:pos="90"/>
          <w:tab w:val="left" w:pos="-90"/>
        </w:tabs>
        <w:spacing w:after="120"/>
        <w:ind w:left="0"/>
        <w:jc w:val="both"/>
        <w:rPr>
          <w:rFonts w:ascii="Times New Roman" w:hAnsi="Times New Roman"/>
          <w:b w:val="0"/>
          <w:i w:val="0"/>
          <w:sz w:val="16"/>
          <w:szCs w:val="16"/>
        </w:rPr>
      </w:pPr>
    </w:p>
    <w:p w14:paraId="18DCAC88" w14:textId="77777777" w:rsidR="006D7A6A" w:rsidRPr="0041494D" w:rsidRDefault="006D7A6A" w:rsidP="0041494D">
      <w:pPr>
        <w:pStyle w:val="2"/>
        <w:tabs>
          <w:tab w:val="clear" w:pos="720"/>
          <w:tab w:val="left" w:pos="-90"/>
          <w:tab w:val="left" w:pos="0"/>
        </w:tabs>
        <w:spacing w:after="120"/>
        <w:ind w:left="0" w:firstLine="0"/>
        <w:jc w:val="both"/>
        <w:rPr>
          <w:rFonts w:ascii="Times New Roman" w:hAnsi="Times New Roman"/>
          <w:sz w:val="16"/>
          <w:szCs w:val="16"/>
        </w:rPr>
      </w:pPr>
      <w:r>
        <w:rPr>
          <w:rFonts w:ascii="Times New Roman" w:hAnsi="Times New Roman"/>
          <w:sz w:val="16"/>
          <w:szCs w:val="16"/>
          <w:lang w:val="kk"/>
        </w:rPr>
        <w:t>Бөлінбейтін жүктер және габаритті емес жүктер үшін төмендегі өлшемдерден немесе салмақтан асып түсетін барлық дара заттар (мысалы, қорап, жәшік, байлам, сусымалы зат және т.б.) ірі габаритті позициялар болып табылады:</w:t>
      </w:r>
    </w:p>
    <w:p w14:paraId="64D3933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23C31BC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0F0CFAEF" w14:textId="1A351CCA"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Ұзындығы</w:t>
      </w:r>
      <w:r>
        <w:rPr>
          <w:rFonts w:ascii="Times New Roman" w:hAnsi="Times New Roman"/>
          <w:sz w:val="16"/>
          <w:szCs w:val="16"/>
          <w:lang w:val="kk"/>
        </w:rPr>
        <w:tab/>
      </w:r>
      <w:r>
        <w:rPr>
          <w:rFonts w:ascii="Times New Roman" w:hAnsi="Times New Roman"/>
          <w:sz w:val="16"/>
          <w:szCs w:val="16"/>
          <w:lang w:val="kk"/>
        </w:rPr>
        <w:tab/>
        <w:t xml:space="preserve">            12</w:t>
      </w:r>
      <w:r w:rsidR="008C7F0A" w:rsidRPr="008C7F0A">
        <w:rPr>
          <w:rFonts w:ascii="Times New Roman" w:hAnsi="Times New Roman"/>
          <w:sz w:val="16"/>
          <w:szCs w:val="16"/>
          <w:lang w:val="ru-RU"/>
        </w:rPr>
        <w:t>.</w:t>
      </w:r>
      <w:r>
        <w:rPr>
          <w:rFonts w:ascii="Times New Roman" w:hAnsi="Times New Roman"/>
          <w:sz w:val="16"/>
          <w:szCs w:val="16"/>
          <w:lang w:val="kk"/>
        </w:rPr>
        <w:t xml:space="preserve">19 </w:t>
      </w:r>
      <w:r>
        <w:rPr>
          <w:rFonts w:ascii="Times New Roman" w:hAnsi="Times New Roman"/>
          <w:sz w:val="16"/>
          <w:szCs w:val="16"/>
          <w:lang w:val="kk"/>
        </w:rPr>
        <w:tab/>
        <w:t>метр</w:t>
      </w:r>
    </w:p>
    <w:p w14:paraId="0003564E" w14:textId="07F5FDBA"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Ен</w:t>
      </w:r>
      <w:r w:rsidR="00B759EB">
        <w:rPr>
          <w:rFonts w:ascii="Times New Roman" w:hAnsi="Times New Roman"/>
          <w:sz w:val="16"/>
          <w:szCs w:val="16"/>
          <w:lang w:val="kk"/>
        </w:rPr>
        <w:t>і</w:t>
      </w:r>
      <w:r w:rsidR="00B759EB">
        <w:rPr>
          <w:rFonts w:ascii="Times New Roman" w:hAnsi="Times New Roman"/>
          <w:sz w:val="16"/>
          <w:szCs w:val="16"/>
          <w:lang w:val="kk"/>
        </w:rPr>
        <w:tab/>
      </w:r>
      <w:r w:rsidR="00B759EB">
        <w:rPr>
          <w:rFonts w:ascii="Times New Roman" w:hAnsi="Times New Roman"/>
          <w:sz w:val="16"/>
          <w:szCs w:val="16"/>
          <w:lang w:val="kk"/>
        </w:rPr>
        <w:tab/>
        <w:t xml:space="preserve">              </w:t>
      </w:r>
      <w:r>
        <w:rPr>
          <w:rFonts w:ascii="Times New Roman" w:hAnsi="Times New Roman"/>
          <w:sz w:val="16"/>
          <w:szCs w:val="16"/>
          <w:lang w:val="kk"/>
        </w:rPr>
        <w:t>2</w:t>
      </w:r>
      <w:r w:rsidR="008C7F0A" w:rsidRPr="008C7F0A">
        <w:rPr>
          <w:rFonts w:ascii="Times New Roman" w:hAnsi="Times New Roman"/>
          <w:sz w:val="16"/>
          <w:szCs w:val="16"/>
          <w:lang w:val="ru-RU"/>
        </w:rPr>
        <w:t>.</w:t>
      </w:r>
      <w:r>
        <w:rPr>
          <w:rFonts w:ascii="Times New Roman" w:hAnsi="Times New Roman"/>
          <w:sz w:val="16"/>
          <w:szCs w:val="16"/>
          <w:lang w:val="kk"/>
        </w:rPr>
        <w:t>43</w:t>
      </w:r>
      <w:r>
        <w:rPr>
          <w:rFonts w:ascii="Times New Roman" w:hAnsi="Times New Roman"/>
          <w:sz w:val="16"/>
          <w:szCs w:val="16"/>
          <w:lang w:val="kk"/>
        </w:rPr>
        <w:tab/>
        <w:t>метр</w:t>
      </w:r>
    </w:p>
    <w:p w14:paraId="1B1299A6" w14:textId="1E179AB1" w:rsidR="006D7A6A" w:rsidRPr="00CB14BB" w:rsidRDefault="00B759EB"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Биіктігі</w:t>
      </w:r>
      <w:r>
        <w:rPr>
          <w:rFonts w:ascii="Times New Roman" w:hAnsi="Times New Roman"/>
          <w:sz w:val="16"/>
          <w:szCs w:val="16"/>
          <w:lang w:val="kk"/>
        </w:rPr>
        <w:tab/>
      </w:r>
      <w:r>
        <w:rPr>
          <w:rFonts w:ascii="Times New Roman" w:hAnsi="Times New Roman"/>
          <w:sz w:val="16"/>
          <w:szCs w:val="16"/>
          <w:lang w:val="kk"/>
        </w:rPr>
        <w:tab/>
        <w:t xml:space="preserve">              </w:t>
      </w:r>
      <w:r w:rsidR="006D7A6A">
        <w:rPr>
          <w:rFonts w:ascii="Times New Roman" w:hAnsi="Times New Roman"/>
          <w:sz w:val="16"/>
          <w:szCs w:val="16"/>
          <w:lang w:val="kk"/>
        </w:rPr>
        <w:t>2</w:t>
      </w:r>
      <w:r w:rsidR="008C7F0A" w:rsidRPr="008C7F0A">
        <w:rPr>
          <w:rFonts w:ascii="Times New Roman" w:hAnsi="Times New Roman"/>
          <w:sz w:val="16"/>
          <w:szCs w:val="16"/>
          <w:lang w:val="ru-RU"/>
        </w:rPr>
        <w:t>.</w:t>
      </w:r>
      <w:r w:rsidR="006D7A6A">
        <w:rPr>
          <w:rFonts w:ascii="Times New Roman" w:hAnsi="Times New Roman"/>
          <w:sz w:val="16"/>
          <w:szCs w:val="16"/>
          <w:lang w:val="kk"/>
        </w:rPr>
        <w:t xml:space="preserve">43 </w:t>
      </w:r>
      <w:r w:rsidR="006D7A6A">
        <w:rPr>
          <w:rFonts w:ascii="Times New Roman" w:hAnsi="Times New Roman"/>
          <w:sz w:val="16"/>
          <w:szCs w:val="16"/>
          <w:lang w:val="kk"/>
        </w:rPr>
        <w:tab/>
        <w:t xml:space="preserve">метр    </w:t>
      </w:r>
    </w:p>
    <w:p w14:paraId="339D2855" w14:textId="32830203"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 xml:space="preserve">Тиеу кезіндегі салмағы  </w:t>
      </w:r>
      <w:r>
        <w:rPr>
          <w:rFonts w:ascii="Times New Roman" w:hAnsi="Times New Roman"/>
          <w:sz w:val="16"/>
          <w:szCs w:val="16"/>
          <w:lang w:val="kk"/>
        </w:rPr>
        <w:tab/>
        <w:t xml:space="preserve">  </w:t>
      </w:r>
      <w:r w:rsidR="00B759EB">
        <w:rPr>
          <w:rFonts w:ascii="Times New Roman" w:hAnsi="Times New Roman"/>
          <w:sz w:val="16"/>
          <w:szCs w:val="16"/>
          <w:lang w:val="kk"/>
        </w:rPr>
        <w:t xml:space="preserve">          </w:t>
      </w:r>
      <w:r>
        <w:rPr>
          <w:rFonts w:ascii="Times New Roman" w:hAnsi="Times New Roman"/>
          <w:sz w:val="16"/>
          <w:szCs w:val="16"/>
          <w:lang w:val="kk"/>
        </w:rPr>
        <w:t xml:space="preserve"> 20</w:t>
      </w:r>
      <w:r>
        <w:rPr>
          <w:rFonts w:ascii="Times New Roman" w:hAnsi="Times New Roman"/>
          <w:sz w:val="16"/>
          <w:szCs w:val="16"/>
          <w:lang w:val="kk"/>
        </w:rPr>
        <w:tab/>
      </w:r>
      <w:r w:rsidR="00B759EB">
        <w:rPr>
          <w:rFonts w:ascii="Times New Roman" w:hAnsi="Times New Roman"/>
          <w:sz w:val="16"/>
          <w:szCs w:val="16"/>
          <w:lang w:val="kk"/>
        </w:rPr>
        <w:t xml:space="preserve">   </w:t>
      </w:r>
      <w:r>
        <w:rPr>
          <w:rFonts w:ascii="Times New Roman" w:hAnsi="Times New Roman"/>
          <w:sz w:val="16"/>
          <w:szCs w:val="16"/>
          <w:lang w:val="kk"/>
        </w:rPr>
        <w:t>метрлік тонна</w:t>
      </w:r>
    </w:p>
    <w:p w14:paraId="2F2120EE" w14:textId="77777777" w:rsidR="006D7A6A" w:rsidRPr="00CB14BB" w:rsidRDefault="006D7A6A" w:rsidP="0041494D">
      <w:pPr>
        <w:pStyle w:val="a3"/>
        <w:spacing w:after="120"/>
        <w:ind w:left="360" w:right="389"/>
        <w:jc w:val="both"/>
        <w:rPr>
          <w:rFonts w:ascii="Times New Roman" w:hAnsi="Times New Roman"/>
          <w:sz w:val="16"/>
          <w:szCs w:val="16"/>
          <w:lang w:val="ru-RU"/>
        </w:rPr>
      </w:pPr>
    </w:p>
    <w:p w14:paraId="24F916B4"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Габаритті емес жүктердің өлшемдері ерекше маңыздылыққа ие. Дәлсіздік қозғалыс кідірісіне және аса үлкен шығындарға немесе жүктің зақымдалуына әкеп соғады.</w:t>
      </w:r>
    </w:p>
    <w:p w14:paraId="02E8B71F"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34C5D32D"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Салмағы 45 000 кг және одан жоғары болатын материалдың немесе жабдықтардың кез келген бөліктері уәделескен жеткізу/жөнелту күніне дейін кемінде алты (6) ай бұрын қарау және бекіту үшін логистика жөніндегі менеджерге толық «Жөнелту сызбаларын» ұсынуды талап етеді.</w:t>
      </w:r>
    </w:p>
    <w:p w14:paraId="24433C4E"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426D5217"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Салмағы 10 000 кг және одан жоғары, бірақ 45 000 кг-дан кем не болмаса ұзындығы 12,19 м-ден астам, немесе ені 2,43 м, не болмаса биіктігі 2,43 м болатын материалдың немесе жабдықтардың әрбір бөлігіне Жеткізуші уәделескен жеткізу/жөнелту күніне дейін кемінде үш (3) ай бұрын қарап, бекіту үшін логистика жөніндегі менеджерге «Жөнелту сызбаларын» ұсынуы тиіс.</w:t>
      </w:r>
    </w:p>
    <w:p w14:paraId="76F32511"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68E1E420"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Бруттоның нақты салмағы мен габариттері, жөнелту жоспарларын қажет болған кезде барынша аз уақытқа кідіртіп немесе бұзып өзгерту мүмкін болатындай, жөнелтуге дейін барынша ертерек Экспедиторға ұсынылған болуы тиіс.</w:t>
      </w:r>
    </w:p>
    <w:p w14:paraId="3CF98FA5" w14:textId="77777777" w:rsidR="006D7A6A" w:rsidRPr="00CB14BB" w:rsidRDefault="006D7A6A" w:rsidP="0041494D">
      <w:pPr>
        <w:pStyle w:val="IndexHeader3"/>
        <w:tabs>
          <w:tab w:val="decimal" w:pos="540"/>
          <w:tab w:val="left" w:pos="9356"/>
        </w:tabs>
        <w:spacing w:after="120"/>
        <w:ind w:left="0"/>
        <w:jc w:val="both"/>
        <w:rPr>
          <w:rFonts w:ascii="Times New Roman" w:hAnsi="Times New Roman"/>
          <w:b w:val="0"/>
          <w:i w:val="0"/>
          <w:sz w:val="16"/>
          <w:szCs w:val="16"/>
          <w:lang w:val="kk"/>
        </w:rPr>
      </w:pPr>
      <w:bookmarkStart w:id="2" w:name="_Toc456419313"/>
    </w:p>
    <w:p w14:paraId="4D08759F" w14:textId="77777777" w:rsidR="006D7A6A" w:rsidRPr="00CB14BB" w:rsidRDefault="006D7A6A" w:rsidP="0041494D">
      <w:pPr>
        <w:pStyle w:val="IndexHeader3"/>
        <w:tabs>
          <w:tab w:val="decimal" w:pos="540"/>
          <w:tab w:val="left" w:pos="9356"/>
        </w:tabs>
        <w:spacing w:after="120"/>
        <w:ind w:left="0"/>
        <w:jc w:val="both"/>
        <w:rPr>
          <w:rFonts w:ascii="Times New Roman" w:hAnsi="Times New Roman"/>
          <w:bCs/>
          <w:i w:val="0"/>
          <w:sz w:val="16"/>
          <w:szCs w:val="16"/>
          <w:lang w:val="kk"/>
        </w:rPr>
      </w:pPr>
      <w:r>
        <w:rPr>
          <w:rFonts w:ascii="Times New Roman" w:hAnsi="Times New Roman"/>
          <w:bCs/>
          <w:i w:val="0"/>
          <w:sz w:val="16"/>
          <w:szCs w:val="16"/>
          <w:lang w:val="kk"/>
        </w:rPr>
        <w:t>СЫЗБАЛАРҒА ҚОЙЫЛАТЫН ТАЛАПТАР</w:t>
      </w:r>
      <w:bookmarkEnd w:id="2"/>
    </w:p>
    <w:p w14:paraId="589535F1" w14:textId="77777777" w:rsidR="006D7A6A" w:rsidRPr="00CB14BB" w:rsidRDefault="006D7A6A" w:rsidP="0041494D">
      <w:pPr>
        <w:pStyle w:val="a3"/>
        <w:tabs>
          <w:tab w:val="right" w:pos="90"/>
          <w:tab w:val="decimal" w:pos="540"/>
          <w:tab w:val="left" w:pos="9356"/>
        </w:tabs>
        <w:spacing w:after="120"/>
        <w:jc w:val="both"/>
        <w:rPr>
          <w:rFonts w:ascii="Times New Roman" w:hAnsi="Times New Roman"/>
          <w:sz w:val="16"/>
          <w:szCs w:val="16"/>
          <w:lang w:val="kk"/>
        </w:rPr>
      </w:pPr>
    </w:p>
    <w:p w14:paraId="6F434E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r>
        <w:rPr>
          <w:rFonts w:ascii="Times New Roman" w:hAnsi="Times New Roman"/>
          <w:sz w:val="16"/>
          <w:szCs w:val="16"/>
          <w:lang w:val="kk"/>
        </w:rPr>
        <w:t>Қажетті рұқсаттарды алу, тасымалдау құралдарын таңдау және қауіпсіздік техникасының заңнамалық нормалары мен қағидаларын сақтау үшін габаритті емес жүктерді тасымалдаудың келесідей талаптары қолданылады. Бұл ақпарат Экспедиторға ұсынылған болуы тиіс:</w:t>
      </w:r>
    </w:p>
    <w:p w14:paraId="04385F14"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01A4288F" w14:textId="77777777" w:rsidR="006D7A6A" w:rsidRPr="0041494D" w:rsidRDefault="006D7A6A" w:rsidP="0041494D">
      <w:pPr>
        <w:pStyle w:val="a3"/>
        <w:numPr>
          <w:ilvl w:val="0"/>
          <w:numId w:val="6"/>
        </w:numPr>
        <w:tabs>
          <w:tab w:val="right" w:pos="90"/>
          <w:tab w:val="decimal" w:pos="54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kk"/>
        </w:rPr>
        <w:t>Төмендегілерді айқын көрсетіп, жалпы орналастыру немесе жабдықтың сызбалары:</w:t>
      </w:r>
    </w:p>
    <w:p w14:paraId="11B4A276" w14:textId="77777777" w:rsidR="006D7A6A" w:rsidRPr="0041494D" w:rsidRDefault="006D7A6A" w:rsidP="0041494D">
      <w:pPr>
        <w:pStyle w:val="a3"/>
        <w:tabs>
          <w:tab w:val="right" w:pos="90"/>
          <w:tab w:val="decimal" w:pos="540"/>
        </w:tabs>
        <w:spacing w:after="120"/>
        <w:ind w:right="389"/>
        <w:jc w:val="both"/>
        <w:rPr>
          <w:rFonts w:ascii="Times New Roman" w:hAnsi="Times New Roman"/>
          <w:i/>
          <w:sz w:val="16"/>
          <w:szCs w:val="16"/>
        </w:rPr>
      </w:pPr>
    </w:p>
    <w:p w14:paraId="59C9384C" w14:textId="77777777" w:rsidR="006D7A6A" w:rsidRPr="0041494D" w:rsidRDefault="006D7A6A" w:rsidP="0041494D">
      <w:pPr>
        <w:pStyle w:val="a3"/>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Pr>
          <w:rFonts w:ascii="Times New Roman" w:hAnsi="Times New Roman"/>
          <w:sz w:val="16"/>
          <w:szCs w:val="16"/>
          <w:lang w:val="kk"/>
        </w:rPr>
        <w:t>Жабдықтың салмағы және габаритті өлшемдері</w:t>
      </w:r>
    </w:p>
    <w:p w14:paraId="1781A02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Ауырлық ортасы</w:t>
      </w:r>
    </w:p>
    <w:p w14:paraId="62E8CBF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Көтеру қапсырмалары, бекіту және көтеру орындары</w:t>
      </w:r>
    </w:p>
    <w:p w14:paraId="17E64CA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Қапсырмалардың өлшемдері</w:t>
      </w:r>
    </w:p>
    <w:p w14:paraId="79176ECB" w14:textId="77777777" w:rsidR="006D7A6A" w:rsidRPr="00CB14BB"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lang w:val="ru-RU"/>
        </w:rPr>
      </w:pPr>
      <w:r>
        <w:rPr>
          <w:rFonts w:ascii="Times New Roman" w:hAnsi="Times New Roman"/>
          <w:sz w:val="16"/>
          <w:szCs w:val="16"/>
          <w:lang w:val="kk"/>
        </w:rPr>
        <w:t>Тірек төсенішінің пайдаланылатын материалы ағаш немесе метал)</w:t>
      </w:r>
    </w:p>
    <w:p w14:paraId="1302509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төсенішінің орналасқан орны</w:t>
      </w:r>
    </w:p>
    <w:p w14:paraId="5AD9970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төсеніштердің саны</w:t>
      </w:r>
    </w:p>
    <w:p w14:paraId="6883C4E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Әрбір тірек төсеніштерінің ені, биіктігі және салмағы</w:t>
      </w:r>
    </w:p>
    <w:p w14:paraId="2225B832" w14:textId="6327310D"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Тасымалдау және көтеру кезінде</w:t>
      </w:r>
      <w:r w:rsidR="00B73CDD">
        <w:rPr>
          <w:rFonts w:ascii="Times New Roman" w:hAnsi="Times New Roman"/>
          <w:sz w:val="16"/>
          <w:szCs w:val="16"/>
          <w:lang w:val="kk"/>
        </w:rPr>
        <w:t>гі</w:t>
      </w:r>
      <w:r>
        <w:rPr>
          <w:rFonts w:ascii="Times New Roman" w:hAnsi="Times New Roman"/>
          <w:sz w:val="16"/>
          <w:szCs w:val="16"/>
          <w:lang w:val="kk"/>
        </w:rPr>
        <w:t xml:space="preserve"> кез келген ерекше талаптар мен сақтық шаралары.</w:t>
      </w:r>
    </w:p>
    <w:p w14:paraId="1C182DAF"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669D4C0B"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Экспедитор қарап, келісуі үшін, Жеткізуші үш данадағы Жалпы орналасу жоспарларын жөнелтуге/жеткізуге дайын болғанға дейін үш (3) айдан кешіктірмей ұсынған болуы тиіс.</w:t>
      </w:r>
    </w:p>
    <w:p w14:paraId="3B7B280D"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7EBC3D5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lastRenderedPageBreak/>
        <w:t xml:space="preserve">Экспедитор жабдықтың жалпы сызбасын бекіткеннен кейін тасымалдау үшін барлық қажетті рұқсаттарды алуға өтінім береді. </w:t>
      </w:r>
    </w:p>
    <w:p w14:paraId="1689D214"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404D07D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Жабдықтың жалпы сызбасының негізінде Экспедитор төмендегілерді көрсететін жалпы тасымалдау сұлбасын үш данада даярлайды:</w:t>
      </w:r>
    </w:p>
    <w:p w14:paraId="6632438E" w14:textId="77777777" w:rsidR="006D7A6A" w:rsidRPr="0041494D" w:rsidRDefault="006D7A6A" w:rsidP="0041494D">
      <w:pPr>
        <w:pStyle w:val="a3"/>
        <w:tabs>
          <w:tab w:val="right" w:pos="90"/>
          <w:tab w:val="decimal" w:pos="540"/>
          <w:tab w:val="decimal" w:pos="630"/>
        </w:tabs>
        <w:spacing w:after="120"/>
        <w:ind w:right="389"/>
        <w:jc w:val="both"/>
        <w:rPr>
          <w:rFonts w:ascii="Times New Roman" w:hAnsi="Times New Roman"/>
          <w:sz w:val="16"/>
          <w:szCs w:val="16"/>
        </w:rPr>
      </w:pPr>
    </w:p>
    <w:p w14:paraId="31567BDF" w14:textId="77777777" w:rsidR="006D7A6A" w:rsidRPr="0041494D" w:rsidRDefault="006D7A6A" w:rsidP="0041494D">
      <w:pPr>
        <w:pStyle w:val="a3"/>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kk"/>
        </w:rPr>
        <w:t>Жалпы тасымалдау сұлбасы:</w:t>
      </w:r>
    </w:p>
    <w:p w14:paraId="5DDAF952" w14:textId="77777777" w:rsidR="006D7A6A" w:rsidRPr="0041494D" w:rsidRDefault="006D7A6A" w:rsidP="0041494D">
      <w:pPr>
        <w:pStyle w:val="a3"/>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Осьтер мен дөңгелектер саны</w:t>
      </w:r>
    </w:p>
    <w:p w14:paraId="5080270E"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Осьтер арасындағы қашықтық</w:t>
      </w:r>
    </w:p>
    <w:p w14:paraId="5F672DA9"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Оське түсетін жүктеме</w:t>
      </w:r>
    </w:p>
    <w:p w14:paraId="144F839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Көліктің ұзындығы, ені, биіктігі және салмағы</w:t>
      </w:r>
    </w:p>
    <w:p w14:paraId="4978E1F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төсенішінің орналасқан орны</w:t>
      </w:r>
    </w:p>
    <w:p w14:paraId="3D82C3C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Ауырлық ортасы</w:t>
      </w:r>
    </w:p>
    <w:p w14:paraId="5C9EC3AC"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Жабдық бөлігінің айналуы</w:t>
      </w:r>
    </w:p>
    <w:p w14:paraId="51C597C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Егер қолданылса, көтеру қапсырмаларының орналасуы</w:t>
      </w:r>
    </w:p>
    <w:p w14:paraId="245C24D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Егер қолданылса, матауыштардың орналасуы</w:t>
      </w:r>
    </w:p>
    <w:p w14:paraId="7DFD9EB2" w14:textId="77777777" w:rsidR="006D7A6A" w:rsidRPr="0041494D" w:rsidRDefault="006D7A6A" w:rsidP="0041494D">
      <w:pPr>
        <w:pStyle w:val="a3"/>
        <w:tabs>
          <w:tab w:val="right" w:pos="90"/>
          <w:tab w:val="decimal" w:pos="540"/>
          <w:tab w:val="num" w:pos="630"/>
          <w:tab w:val="num" w:pos="1620"/>
        </w:tabs>
        <w:spacing w:after="120"/>
        <w:ind w:right="389"/>
        <w:jc w:val="both"/>
        <w:rPr>
          <w:rFonts w:ascii="Times New Roman" w:hAnsi="Times New Roman"/>
          <w:sz w:val="16"/>
          <w:szCs w:val="16"/>
        </w:rPr>
      </w:pPr>
    </w:p>
    <w:p w14:paraId="05BE1006"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6779654F"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37306B34"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578D8C1F"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C45601E"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C855D74"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35EFD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E1E309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739EC8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434370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22F2FA6"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743F1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482B82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5E0118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00E367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2C4BA6B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D481C5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27314B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3EF4AE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5E18B118"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9B1D122" w14:textId="77777777" w:rsidR="00AB6FC6" w:rsidRPr="0041494D" w:rsidRDefault="007D05C4" w:rsidP="0041494D">
      <w:pPr>
        <w:spacing w:after="120" w:line="240" w:lineRule="auto"/>
        <w:jc w:val="both"/>
        <w:rPr>
          <w:rFonts w:ascii="Times New Roman" w:hAnsi="Times New Roman"/>
          <w:sz w:val="16"/>
          <w:szCs w:val="16"/>
        </w:rPr>
      </w:pPr>
    </w:p>
    <w:sectPr w:rsidR="00AB6FC6" w:rsidRPr="0041494D">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043D" w14:textId="77777777" w:rsidR="00D32832" w:rsidRDefault="00D32832" w:rsidP="00A275FF">
      <w:pPr>
        <w:spacing w:after="0" w:line="240" w:lineRule="auto"/>
      </w:pPr>
      <w:r>
        <w:separator/>
      </w:r>
    </w:p>
  </w:endnote>
  <w:endnote w:type="continuationSeparator" w:id="0">
    <w:p w14:paraId="28847AC9" w14:textId="77777777" w:rsidR="00D32832" w:rsidRDefault="00D32832" w:rsidP="00A2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F2DD" w14:textId="77777777" w:rsidR="00D32832" w:rsidRDefault="00D32832" w:rsidP="00A275FF">
      <w:pPr>
        <w:spacing w:after="0" w:line="240" w:lineRule="auto"/>
      </w:pPr>
      <w:r>
        <w:separator/>
      </w:r>
    </w:p>
  </w:footnote>
  <w:footnote w:type="continuationSeparator" w:id="0">
    <w:p w14:paraId="52B22428" w14:textId="77777777" w:rsidR="00D32832" w:rsidRDefault="00D32832" w:rsidP="00A2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7C59" w14:textId="41FDB0F9" w:rsidR="00A275FF" w:rsidRDefault="00A275FF">
    <w:pPr>
      <w:pStyle w:val="a9"/>
    </w:pPr>
    <w:r>
      <w:rPr>
        <w:rFonts w:cs="Arial"/>
        <w:noProof/>
        <w:sz w:val="24"/>
        <w:szCs w:val="24"/>
      </w:rPr>
      <w:drawing>
        <wp:inline distT="0" distB="0" distL="0" distR="0" wp14:anchorId="3C7B1BDF" wp14:editId="59E90490">
          <wp:extent cx="875665" cy="373380"/>
          <wp:effectExtent l="0" t="0" r="635" b="7620"/>
          <wp:docPr id="1" name="Рисунок 1" descr="Изображение выглядит как текст, конверт, визитка, аксессуа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нверт, визитка, аксессуар&#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720"/>
        </w:tabs>
        <w:ind w:left="72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71E4BCB8">
      <w:start w:val="1"/>
      <w:numFmt w:val="decimal"/>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8D101826">
      <w:numFmt w:val="bullet"/>
      <w:lvlText w:val="-"/>
      <w:lvlJc w:val="left"/>
      <w:pPr>
        <w:ind w:left="1140" w:hanging="360"/>
      </w:pPr>
      <w:rPr>
        <w:rFonts w:ascii="Arial" w:eastAsia="SimSu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ECDC440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455950169">
    <w:abstractNumId w:val="2"/>
  </w:num>
  <w:num w:numId="2" w16cid:durableId="2043822175">
    <w:abstractNumId w:val="0"/>
  </w:num>
  <w:num w:numId="3" w16cid:durableId="1883131179">
    <w:abstractNumId w:val="5"/>
  </w:num>
  <w:num w:numId="4" w16cid:durableId="642394785">
    <w:abstractNumId w:val="8"/>
  </w:num>
  <w:num w:numId="5" w16cid:durableId="2091731112">
    <w:abstractNumId w:val="7"/>
  </w:num>
  <w:num w:numId="6" w16cid:durableId="999040634">
    <w:abstractNumId w:val="10"/>
  </w:num>
  <w:num w:numId="7" w16cid:durableId="1326515686">
    <w:abstractNumId w:val="11"/>
  </w:num>
  <w:num w:numId="8" w16cid:durableId="775638678">
    <w:abstractNumId w:val="3"/>
  </w:num>
  <w:num w:numId="9" w16cid:durableId="1992321350">
    <w:abstractNumId w:val="1"/>
  </w:num>
  <w:num w:numId="10" w16cid:durableId="1652827494">
    <w:abstractNumId w:val="9"/>
  </w:num>
  <w:num w:numId="11" w16cid:durableId="346566925">
    <w:abstractNumId w:val="6"/>
  </w:num>
  <w:num w:numId="12" w16cid:durableId="271598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2E"/>
    <w:rsid w:val="00036848"/>
    <w:rsid w:val="001B75E8"/>
    <w:rsid w:val="00277F9A"/>
    <w:rsid w:val="0041494D"/>
    <w:rsid w:val="004A1917"/>
    <w:rsid w:val="004F2310"/>
    <w:rsid w:val="00573C13"/>
    <w:rsid w:val="00585114"/>
    <w:rsid w:val="005C0ED0"/>
    <w:rsid w:val="00630B0B"/>
    <w:rsid w:val="00680193"/>
    <w:rsid w:val="006D7A6A"/>
    <w:rsid w:val="007D05C4"/>
    <w:rsid w:val="008C3C6F"/>
    <w:rsid w:val="008C7F0A"/>
    <w:rsid w:val="008E6069"/>
    <w:rsid w:val="009242A5"/>
    <w:rsid w:val="0094131F"/>
    <w:rsid w:val="00952FCB"/>
    <w:rsid w:val="009D7C14"/>
    <w:rsid w:val="00A275FF"/>
    <w:rsid w:val="00B0602E"/>
    <w:rsid w:val="00B11BC2"/>
    <w:rsid w:val="00B33AC5"/>
    <w:rsid w:val="00B73CDD"/>
    <w:rsid w:val="00B759EB"/>
    <w:rsid w:val="00C20970"/>
    <w:rsid w:val="00CB14BB"/>
    <w:rsid w:val="00D32832"/>
    <w:rsid w:val="00ED6F09"/>
    <w:rsid w:val="00F9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6A"/>
    <w:rPr>
      <w:rFonts w:ascii="Calibri" w:eastAsia="Times New Roman" w:hAnsi="Calibri" w:cs="Times New Roman"/>
    </w:rPr>
  </w:style>
  <w:style w:type="paragraph" w:styleId="9">
    <w:name w:val="heading 9"/>
    <w:basedOn w:val="a"/>
    <w:next w:val="a"/>
    <w:link w:val="90"/>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D7A6A"/>
    <w:rPr>
      <w:rFonts w:ascii="Arial" w:eastAsia="SimSun" w:hAnsi="Arial" w:cs="Times New Roman"/>
      <w:b/>
      <w:sz w:val="20"/>
      <w:szCs w:val="20"/>
    </w:rPr>
  </w:style>
  <w:style w:type="paragraph" w:styleId="a3">
    <w:name w:val="Plain Text"/>
    <w:basedOn w:val="a"/>
    <w:link w:val="a4"/>
    <w:uiPriority w:val="99"/>
    <w:rsid w:val="006D7A6A"/>
    <w:pPr>
      <w:spacing w:after="0" w:line="240" w:lineRule="auto"/>
    </w:pPr>
    <w:rPr>
      <w:rFonts w:ascii="Courier New" w:eastAsia="SimSun" w:hAnsi="Courier New"/>
      <w:sz w:val="20"/>
      <w:szCs w:val="20"/>
    </w:rPr>
  </w:style>
  <w:style w:type="character" w:customStyle="1" w:styleId="a4">
    <w:name w:val="Текст Знак"/>
    <w:basedOn w:val="a0"/>
    <w:link w:val="a3"/>
    <w:uiPriority w:val="99"/>
    <w:rsid w:val="006D7A6A"/>
    <w:rPr>
      <w:rFonts w:ascii="Courier New" w:eastAsia="SimSun" w:hAnsi="Courier New" w:cs="Times New Roman"/>
      <w:sz w:val="20"/>
      <w:szCs w:val="20"/>
    </w:rPr>
  </w:style>
  <w:style w:type="paragraph" w:styleId="a5">
    <w:name w:val="List Paragraph"/>
    <w:basedOn w:val="a"/>
    <w:uiPriority w:val="99"/>
    <w:qFormat/>
    <w:rsid w:val="006D7A6A"/>
    <w:pPr>
      <w:spacing w:after="0" w:line="240" w:lineRule="auto"/>
      <w:ind w:left="720"/>
    </w:pPr>
    <w:rPr>
      <w:rFonts w:ascii="Times New Roman" w:eastAsia="SimSun" w:hAnsi="Times New Roman"/>
      <w:sz w:val="24"/>
      <w:szCs w:val="20"/>
    </w:rPr>
  </w:style>
  <w:style w:type="character" w:styleId="a6">
    <w:name w:val="annotation reference"/>
    <w:basedOn w:val="a0"/>
    <w:uiPriority w:val="99"/>
    <w:semiHidden/>
    <w:unhideWhenUsed/>
    <w:rsid w:val="006D7A6A"/>
    <w:rPr>
      <w:sz w:val="16"/>
    </w:rPr>
  </w:style>
  <w:style w:type="paragraph" w:styleId="a7">
    <w:name w:val="annotation text"/>
    <w:basedOn w:val="a"/>
    <w:link w:val="a8"/>
    <w:uiPriority w:val="99"/>
    <w:unhideWhenUsed/>
    <w:rsid w:val="006D7A6A"/>
    <w:pPr>
      <w:spacing w:after="0" w:line="240" w:lineRule="auto"/>
    </w:pPr>
    <w:rPr>
      <w:rFonts w:ascii="Times New Roman" w:eastAsia="SimSun" w:hAnsi="Times New Roman"/>
      <w:sz w:val="20"/>
      <w:szCs w:val="20"/>
    </w:rPr>
  </w:style>
  <w:style w:type="character" w:customStyle="1" w:styleId="a8">
    <w:name w:val="Текст примечания Знак"/>
    <w:basedOn w:val="a0"/>
    <w:link w:val="a7"/>
    <w:uiPriority w:val="99"/>
    <w:rsid w:val="006D7A6A"/>
    <w:rPr>
      <w:rFonts w:ascii="Times New Roman" w:eastAsia="SimSun" w:hAnsi="Times New Roman" w:cs="Times New Roman"/>
      <w:sz w:val="20"/>
      <w:szCs w:val="20"/>
    </w:rPr>
  </w:style>
  <w:style w:type="paragraph" w:styleId="2">
    <w:name w:val="Body Text Indent 2"/>
    <w:basedOn w:val="a"/>
    <w:link w:val="20"/>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20">
    <w:name w:val="Основной текст с отступом 2 Знак"/>
    <w:basedOn w:val="a0"/>
    <w:link w:val="2"/>
    <w:uiPriority w:val="99"/>
    <w:rsid w:val="006D7A6A"/>
    <w:rPr>
      <w:rFonts w:ascii="Arial" w:eastAsia="SimSun" w:hAnsi="Arial" w:cs="Times New Roman"/>
      <w:szCs w:val="20"/>
    </w:rPr>
  </w:style>
  <w:style w:type="paragraph" w:customStyle="1" w:styleId="IndexHeader3">
    <w:name w:val="Index Header 3"/>
    <w:basedOn w:val="a3"/>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a9">
    <w:name w:val="header"/>
    <w:basedOn w:val="a"/>
    <w:link w:val="aa"/>
    <w:uiPriority w:val="99"/>
    <w:unhideWhenUsed/>
    <w:rsid w:val="00A275FF"/>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A275FF"/>
    <w:rPr>
      <w:rFonts w:ascii="Calibri" w:eastAsia="Times New Roman" w:hAnsi="Calibri" w:cs="Times New Roman"/>
    </w:rPr>
  </w:style>
  <w:style w:type="paragraph" w:styleId="ab">
    <w:name w:val="footer"/>
    <w:basedOn w:val="a"/>
    <w:link w:val="ac"/>
    <w:uiPriority w:val="99"/>
    <w:unhideWhenUsed/>
    <w:rsid w:val="00A275FF"/>
    <w:pPr>
      <w:tabs>
        <w:tab w:val="center" w:pos="4513"/>
        <w:tab w:val="right" w:pos="9026"/>
      </w:tabs>
      <w:spacing w:after="0" w:line="240" w:lineRule="auto"/>
    </w:pPr>
  </w:style>
  <w:style w:type="character" w:customStyle="1" w:styleId="ac">
    <w:name w:val="Нижний колонтитул Знак"/>
    <w:basedOn w:val="a0"/>
    <w:link w:val="ab"/>
    <w:uiPriority w:val="99"/>
    <w:rsid w:val="00A275F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3597</Words>
  <Characters>20506</Characters>
  <Application>Microsoft Office Word</Application>
  <DocSecurity>4</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Kusainova</dc:creator>
  <cp:keywords/>
  <dc:description/>
  <cp:lastModifiedBy>Nazerke Kalenova</cp:lastModifiedBy>
  <cp:revision>2</cp:revision>
  <dcterms:created xsi:type="dcterms:W3CDTF">2022-06-01T04:49:00Z</dcterms:created>
  <dcterms:modified xsi:type="dcterms:W3CDTF">2022-06-01T04:49:00Z</dcterms:modified>
</cp:coreProperties>
</file>